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104" w:rsidRPr="00AE7FEF" w:rsidRDefault="00A16104" w:rsidP="00242B33">
      <w:pPr>
        <w:rPr>
          <w:lang w:val="bg-BG"/>
        </w:rPr>
      </w:pPr>
    </w:p>
    <w:p w:rsidR="00D905D5" w:rsidRPr="00AE7FEF" w:rsidRDefault="00D905D5" w:rsidP="00242B33">
      <w:pPr>
        <w:rPr>
          <w:lang w:val="bg-BG"/>
        </w:rPr>
      </w:pPr>
    </w:p>
    <w:p w:rsidR="00D905D5" w:rsidRPr="00AE7FEF" w:rsidRDefault="00D905D5" w:rsidP="00242B33">
      <w:pPr>
        <w:rPr>
          <w:lang w:val="bg-BG"/>
        </w:rPr>
      </w:pPr>
    </w:p>
    <w:p w:rsidR="00073F47" w:rsidRPr="00AE7FEF" w:rsidRDefault="00073F47" w:rsidP="00073F47">
      <w:pPr>
        <w:rPr>
          <w:rFonts w:eastAsiaTheme="minorHAnsi"/>
          <w:lang w:val="bg-BG" w:eastAsia="en-US"/>
        </w:rPr>
      </w:pPr>
    </w:p>
    <w:sdt>
      <w:sdtPr>
        <w:rPr>
          <w:rFonts w:ascii="Arial" w:eastAsia="Times New Roman" w:hAnsi="Arial" w:cs="Times New Roman"/>
          <w:color w:val="auto"/>
          <w:sz w:val="18"/>
          <w:szCs w:val="24"/>
          <w:lang w:val="bg-BG" w:eastAsia="nl-NL"/>
        </w:rPr>
        <w:id w:val="125282294"/>
        <w:docPartObj>
          <w:docPartGallery w:val="Table of Contents"/>
          <w:docPartUnique/>
        </w:docPartObj>
      </w:sdtPr>
      <w:sdtEndPr>
        <w:rPr>
          <w:b/>
          <w:bCs/>
          <w:noProof/>
        </w:rPr>
      </w:sdtEndPr>
      <w:sdtContent>
        <w:p w:rsidR="00055184" w:rsidRPr="00AE7FEF" w:rsidRDefault="00065BD9" w:rsidP="00C01FC3">
          <w:pPr>
            <w:pStyle w:val="Kopvaninhoudsopgave"/>
            <w:jc w:val="both"/>
            <w:rPr>
              <w:lang w:val="bg-BG"/>
            </w:rPr>
          </w:pPr>
          <w:r w:rsidRPr="00AE7FEF">
            <w:rPr>
              <w:lang w:val="bg-BG"/>
            </w:rPr>
            <w:t>Съдържание</w:t>
          </w:r>
        </w:p>
        <w:p w:rsidR="00AB70C4" w:rsidRDefault="00055184">
          <w:pPr>
            <w:pStyle w:val="Inhopg1"/>
            <w:rPr>
              <w:rFonts w:asciiTheme="minorHAnsi" w:eastAsiaTheme="minorEastAsia" w:hAnsiTheme="minorHAnsi" w:cstheme="minorBidi"/>
              <w:noProof/>
              <w:color w:val="auto"/>
              <w:sz w:val="22"/>
              <w:szCs w:val="22"/>
            </w:rPr>
          </w:pPr>
          <w:r w:rsidRPr="00AE7FEF">
            <w:rPr>
              <w:lang w:val="bg-BG"/>
            </w:rPr>
            <w:fldChar w:fldCharType="begin"/>
          </w:r>
          <w:r w:rsidRPr="00AE7FEF">
            <w:rPr>
              <w:lang w:val="bg-BG"/>
            </w:rPr>
            <w:instrText xml:space="preserve"> TOC \o "1-3" \h \z \u </w:instrText>
          </w:r>
          <w:r w:rsidRPr="00AE7FEF">
            <w:rPr>
              <w:lang w:val="bg-BG"/>
            </w:rPr>
            <w:fldChar w:fldCharType="separate"/>
          </w:r>
          <w:hyperlink w:anchor="_Toc515870458" w:history="1">
            <w:r w:rsidR="00AB70C4" w:rsidRPr="00367A4A">
              <w:rPr>
                <w:rStyle w:val="Hyperlink"/>
                <w:rFonts w:eastAsiaTheme="minorHAnsi"/>
                <w:noProof/>
                <w:lang w:val="bg-BG" w:eastAsia="en-US"/>
              </w:rPr>
              <w:t>Въведение</w:t>
            </w:r>
            <w:r w:rsidR="00AB70C4">
              <w:rPr>
                <w:noProof/>
                <w:webHidden/>
              </w:rPr>
              <w:tab/>
            </w:r>
            <w:r w:rsidR="00AB70C4">
              <w:rPr>
                <w:noProof/>
                <w:webHidden/>
              </w:rPr>
              <w:fldChar w:fldCharType="begin"/>
            </w:r>
            <w:r w:rsidR="00AB70C4">
              <w:rPr>
                <w:noProof/>
                <w:webHidden/>
              </w:rPr>
              <w:instrText xml:space="preserve"> PAGEREF _Toc515870458 \h </w:instrText>
            </w:r>
            <w:r w:rsidR="00AB70C4">
              <w:rPr>
                <w:noProof/>
                <w:webHidden/>
              </w:rPr>
            </w:r>
            <w:r w:rsidR="00AB70C4">
              <w:rPr>
                <w:noProof/>
                <w:webHidden/>
              </w:rPr>
              <w:fldChar w:fldCharType="separate"/>
            </w:r>
            <w:r w:rsidR="00AB70C4">
              <w:rPr>
                <w:noProof/>
                <w:webHidden/>
              </w:rPr>
              <w:t>2</w:t>
            </w:r>
            <w:r w:rsidR="00AB70C4">
              <w:rPr>
                <w:noProof/>
                <w:webHidden/>
              </w:rPr>
              <w:fldChar w:fldCharType="end"/>
            </w:r>
          </w:hyperlink>
        </w:p>
        <w:p w:rsidR="00AB70C4" w:rsidRDefault="009F6BE3">
          <w:pPr>
            <w:pStyle w:val="Inhopg2"/>
            <w:rPr>
              <w:rFonts w:asciiTheme="minorHAnsi" w:eastAsiaTheme="minorEastAsia" w:hAnsiTheme="minorHAnsi" w:cstheme="minorBidi"/>
              <w:noProof/>
              <w:sz w:val="22"/>
              <w:szCs w:val="22"/>
            </w:rPr>
          </w:pPr>
          <w:hyperlink w:anchor="_Toc515870459" w:history="1">
            <w:r w:rsidR="00AB70C4" w:rsidRPr="00367A4A">
              <w:rPr>
                <w:rStyle w:val="Hyperlink"/>
                <w:rFonts w:eastAsiaTheme="minorHAnsi"/>
                <w:noProof/>
                <w:lang w:val="bg-BG" w:eastAsia="en-US"/>
              </w:rPr>
              <w:t>Обхват и дейности</w:t>
            </w:r>
            <w:r w:rsidR="00AB70C4">
              <w:rPr>
                <w:noProof/>
                <w:webHidden/>
              </w:rPr>
              <w:tab/>
            </w:r>
            <w:r w:rsidR="00AB70C4">
              <w:rPr>
                <w:noProof/>
                <w:webHidden/>
              </w:rPr>
              <w:fldChar w:fldCharType="begin"/>
            </w:r>
            <w:r w:rsidR="00AB70C4">
              <w:rPr>
                <w:noProof/>
                <w:webHidden/>
              </w:rPr>
              <w:instrText xml:space="preserve"> PAGEREF _Toc515870459 \h </w:instrText>
            </w:r>
            <w:r w:rsidR="00AB70C4">
              <w:rPr>
                <w:noProof/>
                <w:webHidden/>
              </w:rPr>
            </w:r>
            <w:r w:rsidR="00AB70C4">
              <w:rPr>
                <w:noProof/>
                <w:webHidden/>
              </w:rPr>
              <w:fldChar w:fldCharType="separate"/>
            </w:r>
            <w:r w:rsidR="00AB70C4">
              <w:rPr>
                <w:noProof/>
                <w:webHidden/>
              </w:rPr>
              <w:t>2</w:t>
            </w:r>
            <w:r w:rsidR="00AB70C4">
              <w:rPr>
                <w:noProof/>
                <w:webHidden/>
              </w:rPr>
              <w:fldChar w:fldCharType="end"/>
            </w:r>
          </w:hyperlink>
        </w:p>
        <w:p w:rsidR="00AB70C4" w:rsidRDefault="009F6BE3">
          <w:pPr>
            <w:pStyle w:val="Inhopg1"/>
            <w:rPr>
              <w:rFonts w:asciiTheme="minorHAnsi" w:eastAsiaTheme="minorEastAsia" w:hAnsiTheme="minorHAnsi" w:cstheme="minorBidi"/>
              <w:noProof/>
              <w:color w:val="auto"/>
              <w:sz w:val="22"/>
              <w:szCs w:val="22"/>
            </w:rPr>
          </w:pPr>
          <w:hyperlink w:anchor="_Toc515870460" w:history="1">
            <w:r w:rsidR="00AB70C4" w:rsidRPr="00367A4A">
              <w:rPr>
                <w:rStyle w:val="Hyperlink"/>
                <w:noProof/>
                <w:lang w:val="bg-BG"/>
              </w:rPr>
              <w:t>Тема 2.1: Изграждане на стратегия за Обществени поръчки и управление на стратегически обществени поръчки</w:t>
            </w:r>
            <w:r w:rsidR="00AB70C4">
              <w:rPr>
                <w:noProof/>
                <w:webHidden/>
              </w:rPr>
              <w:tab/>
            </w:r>
            <w:r w:rsidR="00AB70C4">
              <w:rPr>
                <w:noProof/>
                <w:webHidden/>
              </w:rPr>
              <w:fldChar w:fldCharType="begin"/>
            </w:r>
            <w:r w:rsidR="00AB70C4">
              <w:rPr>
                <w:noProof/>
                <w:webHidden/>
              </w:rPr>
              <w:instrText xml:space="preserve"> PAGEREF _Toc515870460 \h </w:instrText>
            </w:r>
            <w:r w:rsidR="00AB70C4">
              <w:rPr>
                <w:noProof/>
                <w:webHidden/>
              </w:rPr>
            </w:r>
            <w:r w:rsidR="00AB70C4">
              <w:rPr>
                <w:noProof/>
                <w:webHidden/>
              </w:rPr>
              <w:fldChar w:fldCharType="separate"/>
            </w:r>
            <w:r w:rsidR="00AB70C4">
              <w:rPr>
                <w:noProof/>
                <w:webHidden/>
              </w:rPr>
              <w:t>3</w:t>
            </w:r>
            <w:r w:rsidR="00AB70C4">
              <w:rPr>
                <w:noProof/>
                <w:webHidden/>
              </w:rPr>
              <w:fldChar w:fldCharType="end"/>
            </w:r>
          </w:hyperlink>
        </w:p>
        <w:p w:rsidR="00AB70C4" w:rsidRDefault="009F6BE3">
          <w:pPr>
            <w:pStyle w:val="Inhopg2"/>
            <w:rPr>
              <w:rFonts w:asciiTheme="minorHAnsi" w:eastAsiaTheme="minorEastAsia" w:hAnsiTheme="minorHAnsi" w:cstheme="minorBidi"/>
              <w:noProof/>
              <w:sz w:val="22"/>
              <w:szCs w:val="22"/>
            </w:rPr>
          </w:pPr>
          <w:hyperlink w:anchor="_Toc515870461" w:history="1">
            <w:r w:rsidR="00AB70C4" w:rsidRPr="00367A4A">
              <w:rPr>
                <w:rStyle w:val="Hyperlink"/>
                <w:rFonts w:eastAsiaTheme="minorHAnsi"/>
                <w:noProof/>
                <w:lang w:val="bg-BG"/>
              </w:rPr>
              <w:t xml:space="preserve">Проект на действие No. </w:t>
            </w:r>
            <w:r w:rsidR="00AB70C4" w:rsidRPr="00367A4A">
              <w:rPr>
                <w:rStyle w:val="Hyperlink"/>
                <w:rFonts w:eastAsiaTheme="minorHAnsi"/>
                <w:noProof/>
              </w:rPr>
              <w:t>2.</w:t>
            </w:r>
            <w:r w:rsidR="00AB70C4" w:rsidRPr="00367A4A">
              <w:rPr>
                <w:rStyle w:val="Hyperlink"/>
                <w:rFonts w:eastAsiaTheme="minorHAnsi"/>
                <w:noProof/>
                <w:lang w:val="bg-BG"/>
              </w:rPr>
              <w:t>1.1</w:t>
            </w:r>
            <w:r w:rsidR="00AB70C4">
              <w:rPr>
                <w:noProof/>
                <w:webHidden/>
              </w:rPr>
              <w:tab/>
            </w:r>
            <w:r w:rsidR="00AB70C4">
              <w:rPr>
                <w:noProof/>
                <w:webHidden/>
              </w:rPr>
              <w:fldChar w:fldCharType="begin"/>
            </w:r>
            <w:r w:rsidR="00AB70C4">
              <w:rPr>
                <w:noProof/>
                <w:webHidden/>
              </w:rPr>
              <w:instrText xml:space="preserve"> PAGEREF _Toc515870461 \h </w:instrText>
            </w:r>
            <w:r w:rsidR="00AB70C4">
              <w:rPr>
                <w:noProof/>
                <w:webHidden/>
              </w:rPr>
            </w:r>
            <w:r w:rsidR="00AB70C4">
              <w:rPr>
                <w:noProof/>
                <w:webHidden/>
              </w:rPr>
              <w:fldChar w:fldCharType="separate"/>
            </w:r>
            <w:r w:rsidR="00AB70C4">
              <w:rPr>
                <w:noProof/>
                <w:webHidden/>
              </w:rPr>
              <w:t>3</w:t>
            </w:r>
            <w:r w:rsidR="00AB70C4">
              <w:rPr>
                <w:noProof/>
                <w:webHidden/>
              </w:rPr>
              <w:fldChar w:fldCharType="end"/>
            </w:r>
          </w:hyperlink>
        </w:p>
        <w:p w:rsidR="00AB70C4" w:rsidRDefault="009F6BE3">
          <w:pPr>
            <w:pStyle w:val="Inhopg3"/>
            <w:rPr>
              <w:rFonts w:asciiTheme="minorHAnsi" w:eastAsiaTheme="minorEastAsia" w:hAnsiTheme="minorHAnsi" w:cstheme="minorBidi"/>
              <w:noProof/>
              <w:sz w:val="22"/>
              <w:szCs w:val="22"/>
            </w:rPr>
          </w:pPr>
          <w:hyperlink w:anchor="_Toc515870462" w:history="1">
            <w:r w:rsidR="00AB70C4" w:rsidRPr="00367A4A">
              <w:rPr>
                <w:rStyle w:val="Hyperlink"/>
                <w:noProof/>
                <w:lang w:val="bg-BG"/>
              </w:rPr>
              <w:t>Ръководство за изработване на стратегия за обществените поръчки и как да управляваме стратегическите Обществени поръчки.</w:t>
            </w:r>
            <w:r w:rsidR="00AB70C4">
              <w:rPr>
                <w:noProof/>
                <w:webHidden/>
              </w:rPr>
              <w:tab/>
            </w:r>
            <w:r w:rsidR="00AB70C4">
              <w:rPr>
                <w:noProof/>
                <w:webHidden/>
              </w:rPr>
              <w:fldChar w:fldCharType="begin"/>
            </w:r>
            <w:r w:rsidR="00AB70C4">
              <w:rPr>
                <w:noProof/>
                <w:webHidden/>
              </w:rPr>
              <w:instrText xml:space="preserve"> PAGEREF _Toc515870462 \h </w:instrText>
            </w:r>
            <w:r w:rsidR="00AB70C4">
              <w:rPr>
                <w:noProof/>
                <w:webHidden/>
              </w:rPr>
            </w:r>
            <w:r w:rsidR="00AB70C4">
              <w:rPr>
                <w:noProof/>
                <w:webHidden/>
              </w:rPr>
              <w:fldChar w:fldCharType="separate"/>
            </w:r>
            <w:r w:rsidR="00AB70C4">
              <w:rPr>
                <w:noProof/>
                <w:webHidden/>
              </w:rPr>
              <w:t>3</w:t>
            </w:r>
            <w:r w:rsidR="00AB70C4">
              <w:rPr>
                <w:noProof/>
                <w:webHidden/>
              </w:rPr>
              <w:fldChar w:fldCharType="end"/>
            </w:r>
          </w:hyperlink>
        </w:p>
        <w:p w:rsidR="00AB70C4" w:rsidRDefault="009F6BE3">
          <w:pPr>
            <w:pStyle w:val="Inhopg2"/>
            <w:rPr>
              <w:rFonts w:asciiTheme="minorHAnsi" w:eastAsiaTheme="minorEastAsia" w:hAnsiTheme="minorHAnsi" w:cstheme="minorBidi"/>
              <w:noProof/>
              <w:sz w:val="22"/>
              <w:szCs w:val="22"/>
            </w:rPr>
          </w:pPr>
          <w:hyperlink w:anchor="_Toc515870463" w:history="1">
            <w:r w:rsidR="00AB70C4" w:rsidRPr="00367A4A">
              <w:rPr>
                <w:rStyle w:val="Hyperlink"/>
                <w:rFonts w:eastAsiaTheme="minorHAnsi"/>
                <w:noProof/>
                <w:lang w:val="bg-BG"/>
              </w:rPr>
              <w:t xml:space="preserve">Проект на действие No. </w:t>
            </w:r>
            <w:r w:rsidR="00AB70C4" w:rsidRPr="00367A4A">
              <w:rPr>
                <w:rStyle w:val="Hyperlink"/>
                <w:rFonts w:eastAsiaTheme="minorHAnsi"/>
                <w:noProof/>
              </w:rPr>
              <w:t>2.</w:t>
            </w:r>
            <w:r w:rsidR="00AB70C4" w:rsidRPr="00367A4A">
              <w:rPr>
                <w:rStyle w:val="Hyperlink"/>
                <w:rFonts w:eastAsiaTheme="minorHAnsi"/>
                <w:noProof/>
                <w:lang w:val="bg-BG"/>
              </w:rPr>
              <w:t>1.2</w:t>
            </w:r>
            <w:r w:rsidR="00AB70C4">
              <w:rPr>
                <w:noProof/>
                <w:webHidden/>
              </w:rPr>
              <w:tab/>
            </w:r>
            <w:r w:rsidR="00AB70C4">
              <w:rPr>
                <w:noProof/>
                <w:webHidden/>
              </w:rPr>
              <w:fldChar w:fldCharType="begin"/>
            </w:r>
            <w:r w:rsidR="00AB70C4">
              <w:rPr>
                <w:noProof/>
                <w:webHidden/>
              </w:rPr>
              <w:instrText xml:space="preserve"> PAGEREF _Toc515870463 \h </w:instrText>
            </w:r>
            <w:r w:rsidR="00AB70C4">
              <w:rPr>
                <w:noProof/>
                <w:webHidden/>
              </w:rPr>
            </w:r>
            <w:r w:rsidR="00AB70C4">
              <w:rPr>
                <w:noProof/>
                <w:webHidden/>
              </w:rPr>
              <w:fldChar w:fldCharType="separate"/>
            </w:r>
            <w:r w:rsidR="00AB70C4">
              <w:rPr>
                <w:noProof/>
                <w:webHidden/>
              </w:rPr>
              <w:t>4</w:t>
            </w:r>
            <w:r w:rsidR="00AB70C4">
              <w:rPr>
                <w:noProof/>
                <w:webHidden/>
              </w:rPr>
              <w:fldChar w:fldCharType="end"/>
            </w:r>
          </w:hyperlink>
        </w:p>
        <w:p w:rsidR="00AB70C4" w:rsidRDefault="009F6BE3">
          <w:pPr>
            <w:pStyle w:val="Inhopg3"/>
            <w:rPr>
              <w:rFonts w:asciiTheme="minorHAnsi" w:eastAsiaTheme="minorEastAsia" w:hAnsiTheme="minorHAnsi" w:cstheme="minorBidi"/>
              <w:noProof/>
              <w:sz w:val="22"/>
              <w:szCs w:val="22"/>
            </w:rPr>
          </w:pPr>
          <w:hyperlink w:anchor="_Toc515870464" w:history="1">
            <w:r w:rsidR="00AB70C4" w:rsidRPr="00367A4A">
              <w:rPr>
                <w:rStyle w:val="Hyperlink"/>
                <w:noProof/>
                <w:lang w:val="bg-BG"/>
              </w:rPr>
              <w:t>Измерване на разходите и по-широк обхват на въздействие в</w:t>
            </w:r>
            <w:r w:rsidR="00AB70C4">
              <w:rPr>
                <w:noProof/>
                <w:webHidden/>
              </w:rPr>
              <w:tab/>
            </w:r>
            <w:r w:rsidR="00AB70C4">
              <w:rPr>
                <w:noProof/>
                <w:webHidden/>
              </w:rPr>
              <w:fldChar w:fldCharType="begin"/>
            </w:r>
            <w:r w:rsidR="00AB70C4">
              <w:rPr>
                <w:noProof/>
                <w:webHidden/>
              </w:rPr>
              <w:instrText xml:space="preserve"> PAGEREF _Toc515870464 \h </w:instrText>
            </w:r>
            <w:r w:rsidR="00AB70C4">
              <w:rPr>
                <w:noProof/>
                <w:webHidden/>
              </w:rPr>
            </w:r>
            <w:r w:rsidR="00AB70C4">
              <w:rPr>
                <w:noProof/>
                <w:webHidden/>
              </w:rPr>
              <w:fldChar w:fldCharType="separate"/>
            </w:r>
            <w:r w:rsidR="00AB70C4">
              <w:rPr>
                <w:noProof/>
                <w:webHidden/>
              </w:rPr>
              <w:t>4</w:t>
            </w:r>
            <w:r w:rsidR="00AB70C4">
              <w:rPr>
                <w:noProof/>
                <w:webHidden/>
              </w:rPr>
              <w:fldChar w:fldCharType="end"/>
            </w:r>
          </w:hyperlink>
        </w:p>
        <w:p w:rsidR="00AB70C4" w:rsidRDefault="009F6BE3">
          <w:pPr>
            <w:pStyle w:val="Inhopg3"/>
            <w:rPr>
              <w:rFonts w:asciiTheme="minorHAnsi" w:eastAsiaTheme="minorEastAsia" w:hAnsiTheme="minorHAnsi" w:cstheme="minorBidi"/>
              <w:noProof/>
              <w:sz w:val="22"/>
              <w:szCs w:val="22"/>
            </w:rPr>
          </w:pPr>
          <w:hyperlink w:anchor="_Toc515870465" w:history="1">
            <w:r w:rsidR="00AB70C4" w:rsidRPr="00367A4A">
              <w:rPr>
                <w:rStyle w:val="Hyperlink"/>
                <w:noProof/>
                <w:lang w:val="bg-BG"/>
              </w:rPr>
              <w:t>Европейските градове</w:t>
            </w:r>
            <w:r w:rsidR="00AB70C4">
              <w:rPr>
                <w:noProof/>
                <w:webHidden/>
              </w:rPr>
              <w:tab/>
            </w:r>
            <w:r w:rsidR="00AB70C4">
              <w:rPr>
                <w:noProof/>
                <w:webHidden/>
              </w:rPr>
              <w:fldChar w:fldCharType="begin"/>
            </w:r>
            <w:r w:rsidR="00AB70C4">
              <w:rPr>
                <w:noProof/>
                <w:webHidden/>
              </w:rPr>
              <w:instrText xml:space="preserve"> PAGEREF _Toc515870465 \h </w:instrText>
            </w:r>
            <w:r w:rsidR="00AB70C4">
              <w:rPr>
                <w:noProof/>
                <w:webHidden/>
              </w:rPr>
            </w:r>
            <w:r w:rsidR="00AB70C4">
              <w:rPr>
                <w:noProof/>
                <w:webHidden/>
              </w:rPr>
              <w:fldChar w:fldCharType="separate"/>
            </w:r>
            <w:r w:rsidR="00AB70C4">
              <w:rPr>
                <w:noProof/>
                <w:webHidden/>
              </w:rPr>
              <w:t>4</w:t>
            </w:r>
            <w:r w:rsidR="00AB70C4">
              <w:rPr>
                <w:noProof/>
                <w:webHidden/>
              </w:rPr>
              <w:fldChar w:fldCharType="end"/>
            </w:r>
          </w:hyperlink>
        </w:p>
        <w:p w:rsidR="00AB70C4" w:rsidRDefault="009F6BE3">
          <w:pPr>
            <w:pStyle w:val="Inhopg2"/>
            <w:rPr>
              <w:rFonts w:asciiTheme="minorHAnsi" w:eastAsiaTheme="minorEastAsia" w:hAnsiTheme="minorHAnsi" w:cstheme="minorBidi"/>
              <w:noProof/>
              <w:sz w:val="22"/>
              <w:szCs w:val="22"/>
            </w:rPr>
          </w:pPr>
          <w:hyperlink w:anchor="_Toc515870466" w:history="1">
            <w:r w:rsidR="00AB70C4" w:rsidRPr="00367A4A">
              <w:rPr>
                <w:rStyle w:val="Hyperlink"/>
                <w:rFonts w:eastAsiaTheme="minorHAnsi"/>
                <w:noProof/>
                <w:lang w:val="bg-BG"/>
              </w:rPr>
              <w:t xml:space="preserve">Проект на действие No. </w:t>
            </w:r>
            <w:r w:rsidR="00AB70C4" w:rsidRPr="00367A4A">
              <w:rPr>
                <w:rStyle w:val="Hyperlink"/>
                <w:rFonts w:eastAsiaTheme="minorHAnsi"/>
                <w:noProof/>
              </w:rPr>
              <w:t>2.</w:t>
            </w:r>
            <w:r w:rsidR="00AB70C4" w:rsidRPr="00367A4A">
              <w:rPr>
                <w:rStyle w:val="Hyperlink"/>
                <w:rFonts w:eastAsiaTheme="minorHAnsi"/>
                <w:noProof/>
                <w:lang w:val="bg-BG"/>
              </w:rPr>
              <w:t>1.3</w:t>
            </w:r>
            <w:r w:rsidR="00AB70C4">
              <w:rPr>
                <w:noProof/>
                <w:webHidden/>
              </w:rPr>
              <w:tab/>
            </w:r>
            <w:r w:rsidR="00AB70C4">
              <w:rPr>
                <w:noProof/>
                <w:webHidden/>
              </w:rPr>
              <w:fldChar w:fldCharType="begin"/>
            </w:r>
            <w:r w:rsidR="00AB70C4">
              <w:rPr>
                <w:noProof/>
                <w:webHidden/>
              </w:rPr>
              <w:instrText xml:space="preserve"> PAGEREF _Toc515870466 \h </w:instrText>
            </w:r>
            <w:r w:rsidR="00AB70C4">
              <w:rPr>
                <w:noProof/>
                <w:webHidden/>
              </w:rPr>
            </w:r>
            <w:r w:rsidR="00AB70C4">
              <w:rPr>
                <w:noProof/>
                <w:webHidden/>
              </w:rPr>
              <w:fldChar w:fldCharType="separate"/>
            </w:r>
            <w:r w:rsidR="00AB70C4">
              <w:rPr>
                <w:noProof/>
                <w:webHidden/>
              </w:rPr>
              <w:t>5</w:t>
            </w:r>
            <w:r w:rsidR="00AB70C4">
              <w:rPr>
                <w:noProof/>
                <w:webHidden/>
              </w:rPr>
              <w:fldChar w:fldCharType="end"/>
            </w:r>
          </w:hyperlink>
        </w:p>
        <w:p w:rsidR="00AB70C4" w:rsidRDefault="009F6BE3">
          <w:pPr>
            <w:pStyle w:val="Inhopg3"/>
            <w:rPr>
              <w:rFonts w:asciiTheme="minorHAnsi" w:eastAsiaTheme="minorEastAsia" w:hAnsiTheme="minorHAnsi" w:cstheme="minorBidi"/>
              <w:noProof/>
              <w:sz w:val="22"/>
              <w:szCs w:val="22"/>
            </w:rPr>
          </w:pPr>
          <w:hyperlink w:anchor="_Toc515870467" w:history="1">
            <w:r w:rsidR="00AB70C4" w:rsidRPr="00367A4A">
              <w:rPr>
                <w:rStyle w:val="Hyperlink"/>
                <w:noProof/>
                <w:lang w:val="bg-BG"/>
              </w:rPr>
              <w:t>Препоръки за бъдещо финансиране от ЕС за съвместно възлагане на трансгранични обществени поръчки, обществени поръчки за иновации, стратегически обществени поръчки, особено социални и кръгови обществени поръчки</w:t>
            </w:r>
            <w:r w:rsidR="00AB70C4">
              <w:rPr>
                <w:noProof/>
                <w:webHidden/>
              </w:rPr>
              <w:tab/>
            </w:r>
            <w:r w:rsidR="00AB70C4">
              <w:rPr>
                <w:noProof/>
                <w:webHidden/>
              </w:rPr>
              <w:fldChar w:fldCharType="begin"/>
            </w:r>
            <w:r w:rsidR="00AB70C4">
              <w:rPr>
                <w:noProof/>
                <w:webHidden/>
              </w:rPr>
              <w:instrText xml:space="preserve"> PAGEREF _Toc515870467 \h </w:instrText>
            </w:r>
            <w:r w:rsidR="00AB70C4">
              <w:rPr>
                <w:noProof/>
                <w:webHidden/>
              </w:rPr>
            </w:r>
            <w:r w:rsidR="00AB70C4">
              <w:rPr>
                <w:noProof/>
                <w:webHidden/>
              </w:rPr>
              <w:fldChar w:fldCharType="separate"/>
            </w:r>
            <w:r w:rsidR="00AB70C4">
              <w:rPr>
                <w:noProof/>
                <w:webHidden/>
              </w:rPr>
              <w:t>5</w:t>
            </w:r>
            <w:r w:rsidR="00AB70C4">
              <w:rPr>
                <w:noProof/>
                <w:webHidden/>
              </w:rPr>
              <w:fldChar w:fldCharType="end"/>
            </w:r>
          </w:hyperlink>
        </w:p>
        <w:p w:rsidR="00AB70C4" w:rsidRDefault="009F6BE3">
          <w:pPr>
            <w:pStyle w:val="Inhopg1"/>
            <w:rPr>
              <w:rFonts w:asciiTheme="minorHAnsi" w:eastAsiaTheme="minorEastAsia" w:hAnsiTheme="minorHAnsi" w:cstheme="minorBidi"/>
              <w:noProof/>
              <w:color w:val="auto"/>
              <w:sz w:val="22"/>
              <w:szCs w:val="22"/>
            </w:rPr>
          </w:pPr>
          <w:hyperlink w:anchor="_Toc515870468" w:history="1">
            <w:r w:rsidR="00AB70C4" w:rsidRPr="00367A4A">
              <w:rPr>
                <w:rStyle w:val="Hyperlink"/>
                <w:noProof/>
                <w:lang w:val="bg-BG"/>
              </w:rPr>
              <w:t>Тема 2.2: Развиване на отношенията с икономическите оператори; използване на пазарния потенциал и приближаването му до Възложителите</w:t>
            </w:r>
            <w:r w:rsidR="00AB70C4">
              <w:rPr>
                <w:noProof/>
                <w:webHidden/>
              </w:rPr>
              <w:tab/>
            </w:r>
            <w:r w:rsidR="00AB70C4">
              <w:rPr>
                <w:noProof/>
                <w:webHidden/>
              </w:rPr>
              <w:fldChar w:fldCharType="begin"/>
            </w:r>
            <w:r w:rsidR="00AB70C4">
              <w:rPr>
                <w:noProof/>
                <w:webHidden/>
              </w:rPr>
              <w:instrText xml:space="preserve"> PAGEREF _Toc515870468 \h </w:instrText>
            </w:r>
            <w:r w:rsidR="00AB70C4">
              <w:rPr>
                <w:noProof/>
                <w:webHidden/>
              </w:rPr>
            </w:r>
            <w:r w:rsidR="00AB70C4">
              <w:rPr>
                <w:noProof/>
                <w:webHidden/>
              </w:rPr>
              <w:fldChar w:fldCharType="separate"/>
            </w:r>
            <w:r w:rsidR="00AB70C4">
              <w:rPr>
                <w:noProof/>
                <w:webHidden/>
              </w:rPr>
              <w:t>6</w:t>
            </w:r>
            <w:r w:rsidR="00AB70C4">
              <w:rPr>
                <w:noProof/>
                <w:webHidden/>
              </w:rPr>
              <w:fldChar w:fldCharType="end"/>
            </w:r>
          </w:hyperlink>
        </w:p>
        <w:p w:rsidR="00AB70C4" w:rsidRDefault="009F6BE3">
          <w:pPr>
            <w:pStyle w:val="Inhopg2"/>
            <w:rPr>
              <w:rFonts w:asciiTheme="minorHAnsi" w:eastAsiaTheme="minorEastAsia" w:hAnsiTheme="minorHAnsi" w:cstheme="minorBidi"/>
              <w:noProof/>
              <w:sz w:val="22"/>
              <w:szCs w:val="22"/>
            </w:rPr>
          </w:pPr>
          <w:hyperlink w:anchor="_Toc515870469" w:history="1">
            <w:r w:rsidR="00AB70C4" w:rsidRPr="00367A4A">
              <w:rPr>
                <w:rStyle w:val="Hyperlink"/>
                <w:rFonts w:eastAsiaTheme="minorHAnsi"/>
                <w:noProof/>
                <w:lang w:val="bg-BG"/>
              </w:rPr>
              <w:t xml:space="preserve">Проект на действие No. </w:t>
            </w:r>
            <w:r w:rsidR="00AB70C4" w:rsidRPr="00367A4A">
              <w:rPr>
                <w:rStyle w:val="Hyperlink"/>
                <w:rFonts w:eastAsiaTheme="minorHAnsi"/>
                <w:noProof/>
              </w:rPr>
              <w:t>2.</w:t>
            </w:r>
            <w:r w:rsidR="00AB70C4" w:rsidRPr="00367A4A">
              <w:rPr>
                <w:rStyle w:val="Hyperlink"/>
                <w:rFonts w:eastAsiaTheme="minorHAnsi"/>
                <w:noProof/>
                <w:lang w:val="bg-BG"/>
              </w:rPr>
              <w:t>2.1</w:t>
            </w:r>
            <w:r w:rsidR="00AB70C4">
              <w:rPr>
                <w:noProof/>
                <w:webHidden/>
              </w:rPr>
              <w:tab/>
            </w:r>
            <w:r w:rsidR="00AB70C4">
              <w:rPr>
                <w:noProof/>
                <w:webHidden/>
              </w:rPr>
              <w:fldChar w:fldCharType="begin"/>
            </w:r>
            <w:r w:rsidR="00AB70C4">
              <w:rPr>
                <w:noProof/>
                <w:webHidden/>
              </w:rPr>
              <w:instrText xml:space="preserve"> PAGEREF _Toc515870469 \h </w:instrText>
            </w:r>
            <w:r w:rsidR="00AB70C4">
              <w:rPr>
                <w:noProof/>
                <w:webHidden/>
              </w:rPr>
            </w:r>
            <w:r w:rsidR="00AB70C4">
              <w:rPr>
                <w:noProof/>
                <w:webHidden/>
              </w:rPr>
              <w:fldChar w:fldCharType="separate"/>
            </w:r>
            <w:r w:rsidR="00AB70C4">
              <w:rPr>
                <w:noProof/>
                <w:webHidden/>
              </w:rPr>
              <w:t>6</w:t>
            </w:r>
            <w:r w:rsidR="00AB70C4">
              <w:rPr>
                <w:noProof/>
                <w:webHidden/>
              </w:rPr>
              <w:fldChar w:fldCharType="end"/>
            </w:r>
          </w:hyperlink>
        </w:p>
        <w:p w:rsidR="00AB70C4" w:rsidRDefault="009F6BE3">
          <w:pPr>
            <w:pStyle w:val="Inhopg1"/>
            <w:rPr>
              <w:rFonts w:asciiTheme="minorHAnsi" w:eastAsiaTheme="minorEastAsia" w:hAnsiTheme="minorHAnsi" w:cstheme="minorBidi"/>
              <w:noProof/>
              <w:color w:val="auto"/>
              <w:sz w:val="22"/>
              <w:szCs w:val="22"/>
            </w:rPr>
          </w:pPr>
          <w:hyperlink w:anchor="_Toc515870470" w:history="1">
            <w:r w:rsidR="00AB70C4" w:rsidRPr="00367A4A">
              <w:rPr>
                <w:rStyle w:val="Hyperlink"/>
                <w:noProof/>
                <w:lang w:val="bg-BG"/>
              </w:rPr>
              <w:t>Тема 2.3: Осигуряване на насоки относно правните инструменти и подобряване на компетентността по отношение на иновативни и устойчиви обществени поръчки</w:t>
            </w:r>
            <w:r w:rsidR="00AB70C4">
              <w:rPr>
                <w:noProof/>
                <w:webHidden/>
              </w:rPr>
              <w:tab/>
            </w:r>
            <w:r w:rsidR="00AB70C4">
              <w:rPr>
                <w:noProof/>
                <w:webHidden/>
              </w:rPr>
              <w:fldChar w:fldCharType="begin"/>
            </w:r>
            <w:r w:rsidR="00AB70C4">
              <w:rPr>
                <w:noProof/>
                <w:webHidden/>
              </w:rPr>
              <w:instrText xml:space="preserve"> PAGEREF _Toc515870470 \h </w:instrText>
            </w:r>
            <w:r w:rsidR="00AB70C4">
              <w:rPr>
                <w:noProof/>
                <w:webHidden/>
              </w:rPr>
            </w:r>
            <w:r w:rsidR="00AB70C4">
              <w:rPr>
                <w:noProof/>
                <w:webHidden/>
              </w:rPr>
              <w:fldChar w:fldCharType="separate"/>
            </w:r>
            <w:r w:rsidR="00AB70C4">
              <w:rPr>
                <w:noProof/>
                <w:webHidden/>
              </w:rPr>
              <w:t>7</w:t>
            </w:r>
            <w:r w:rsidR="00AB70C4">
              <w:rPr>
                <w:noProof/>
                <w:webHidden/>
              </w:rPr>
              <w:fldChar w:fldCharType="end"/>
            </w:r>
          </w:hyperlink>
        </w:p>
        <w:p w:rsidR="00AB70C4" w:rsidRDefault="009F6BE3" w:rsidP="00AB70C4">
          <w:pPr>
            <w:pStyle w:val="Inhopg2"/>
            <w:rPr>
              <w:rFonts w:asciiTheme="minorHAnsi" w:eastAsiaTheme="minorEastAsia" w:hAnsiTheme="minorHAnsi" w:cstheme="minorBidi"/>
              <w:noProof/>
              <w:sz w:val="22"/>
              <w:szCs w:val="22"/>
            </w:rPr>
          </w:pPr>
          <w:hyperlink w:anchor="_Toc515870471" w:history="1">
            <w:r w:rsidR="00AB70C4" w:rsidRPr="00367A4A">
              <w:rPr>
                <w:rStyle w:val="Hyperlink"/>
                <w:rFonts w:eastAsiaTheme="minorHAnsi"/>
                <w:noProof/>
                <w:lang w:val="bg-BG"/>
              </w:rPr>
              <w:t xml:space="preserve">Проект на действие No. </w:t>
            </w:r>
            <w:r w:rsidR="00AB70C4" w:rsidRPr="00367A4A">
              <w:rPr>
                <w:rStyle w:val="Hyperlink"/>
                <w:rFonts w:eastAsiaTheme="minorHAnsi"/>
                <w:noProof/>
              </w:rPr>
              <w:t>2.</w:t>
            </w:r>
            <w:r w:rsidR="00AB70C4" w:rsidRPr="00367A4A">
              <w:rPr>
                <w:rStyle w:val="Hyperlink"/>
                <w:rFonts w:eastAsiaTheme="minorHAnsi"/>
                <w:noProof/>
                <w:lang w:val="bg-BG"/>
              </w:rPr>
              <w:t>3.1</w:t>
            </w:r>
            <w:r w:rsidR="00AB70C4">
              <w:rPr>
                <w:noProof/>
                <w:webHidden/>
              </w:rPr>
              <w:tab/>
            </w:r>
            <w:r w:rsidR="00AB70C4">
              <w:rPr>
                <w:noProof/>
                <w:webHidden/>
              </w:rPr>
              <w:fldChar w:fldCharType="begin"/>
            </w:r>
            <w:r w:rsidR="00AB70C4">
              <w:rPr>
                <w:noProof/>
                <w:webHidden/>
              </w:rPr>
              <w:instrText xml:space="preserve"> PAGEREF _Toc515870471 \h </w:instrText>
            </w:r>
            <w:r w:rsidR="00AB70C4">
              <w:rPr>
                <w:noProof/>
                <w:webHidden/>
              </w:rPr>
            </w:r>
            <w:r w:rsidR="00AB70C4">
              <w:rPr>
                <w:noProof/>
                <w:webHidden/>
              </w:rPr>
              <w:fldChar w:fldCharType="separate"/>
            </w:r>
            <w:r w:rsidR="00AB70C4">
              <w:rPr>
                <w:noProof/>
                <w:webHidden/>
              </w:rPr>
              <w:t>7</w:t>
            </w:r>
            <w:r w:rsidR="00AB70C4">
              <w:rPr>
                <w:noProof/>
                <w:webHidden/>
              </w:rPr>
              <w:fldChar w:fldCharType="end"/>
            </w:r>
          </w:hyperlink>
        </w:p>
        <w:p w:rsidR="00AB70C4" w:rsidRDefault="009F6BE3">
          <w:pPr>
            <w:pStyle w:val="Inhopg2"/>
            <w:rPr>
              <w:rFonts w:asciiTheme="minorHAnsi" w:eastAsiaTheme="minorEastAsia" w:hAnsiTheme="minorHAnsi" w:cstheme="minorBidi"/>
              <w:noProof/>
              <w:sz w:val="22"/>
              <w:szCs w:val="22"/>
            </w:rPr>
          </w:pPr>
          <w:hyperlink w:anchor="_Toc515870473" w:history="1">
            <w:r w:rsidR="00AB70C4" w:rsidRPr="00367A4A">
              <w:rPr>
                <w:rStyle w:val="Hyperlink"/>
                <w:rFonts w:eastAsiaTheme="minorHAnsi"/>
                <w:noProof/>
                <w:lang w:val="bg-BG"/>
              </w:rPr>
              <w:t xml:space="preserve">Проект на действие No. </w:t>
            </w:r>
            <w:r w:rsidR="00AB70C4" w:rsidRPr="00367A4A">
              <w:rPr>
                <w:rStyle w:val="Hyperlink"/>
                <w:rFonts w:eastAsiaTheme="minorHAnsi"/>
                <w:noProof/>
              </w:rPr>
              <w:t>2.</w:t>
            </w:r>
            <w:r w:rsidR="00AB70C4" w:rsidRPr="00367A4A">
              <w:rPr>
                <w:rStyle w:val="Hyperlink"/>
                <w:rFonts w:eastAsiaTheme="minorHAnsi"/>
                <w:noProof/>
                <w:lang w:val="bg-BG"/>
              </w:rPr>
              <w:t>3.2</w:t>
            </w:r>
            <w:r w:rsidR="00AB70C4">
              <w:rPr>
                <w:noProof/>
                <w:webHidden/>
              </w:rPr>
              <w:tab/>
            </w:r>
            <w:r w:rsidR="00AB70C4">
              <w:rPr>
                <w:noProof/>
                <w:webHidden/>
              </w:rPr>
              <w:fldChar w:fldCharType="begin"/>
            </w:r>
            <w:r w:rsidR="00AB70C4">
              <w:rPr>
                <w:noProof/>
                <w:webHidden/>
              </w:rPr>
              <w:instrText xml:space="preserve"> PAGEREF _Toc515870473 \h </w:instrText>
            </w:r>
            <w:r w:rsidR="00AB70C4">
              <w:rPr>
                <w:noProof/>
                <w:webHidden/>
              </w:rPr>
            </w:r>
            <w:r w:rsidR="00AB70C4">
              <w:rPr>
                <w:noProof/>
                <w:webHidden/>
              </w:rPr>
              <w:fldChar w:fldCharType="separate"/>
            </w:r>
            <w:r w:rsidR="00AB70C4">
              <w:rPr>
                <w:noProof/>
                <w:webHidden/>
              </w:rPr>
              <w:t>8</w:t>
            </w:r>
            <w:r w:rsidR="00AB70C4">
              <w:rPr>
                <w:noProof/>
                <w:webHidden/>
              </w:rPr>
              <w:fldChar w:fldCharType="end"/>
            </w:r>
          </w:hyperlink>
        </w:p>
        <w:p w:rsidR="00AB70C4" w:rsidRDefault="009F6BE3">
          <w:pPr>
            <w:pStyle w:val="Inhopg2"/>
            <w:rPr>
              <w:rFonts w:asciiTheme="minorHAnsi" w:eastAsiaTheme="minorEastAsia" w:hAnsiTheme="minorHAnsi" w:cstheme="minorBidi"/>
              <w:noProof/>
              <w:sz w:val="22"/>
              <w:szCs w:val="22"/>
            </w:rPr>
          </w:pPr>
          <w:hyperlink w:anchor="_Toc515870474" w:history="1">
            <w:r w:rsidR="00AB70C4" w:rsidRPr="00367A4A">
              <w:rPr>
                <w:rStyle w:val="Hyperlink"/>
                <w:rFonts w:eastAsiaTheme="minorHAnsi"/>
                <w:noProof/>
                <w:lang w:val="bg-BG"/>
              </w:rPr>
              <w:t xml:space="preserve">Проект на действие No. </w:t>
            </w:r>
            <w:r w:rsidR="00AB70C4" w:rsidRPr="00367A4A">
              <w:rPr>
                <w:rStyle w:val="Hyperlink"/>
                <w:rFonts w:eastAsiaTheme="minorHAnsi"/>
                <w:noProof/>
              </w:rPr>
              <w:t>2.</w:t>
            </w:r>
            <w:r w:rsidR="00AB70C4" w:rsidRPr="00367A4A">
              <w:rPr>
                <w:rStyle w:val="Hyperlink"/>
                <w:rFonts w:eastAsiaTheme="minorHAnsi"/>
                <w:noProof/>
                <w:lang w:val="bg-BG"/>
              </w:rPr>
              <w:t>3.3</w:t>
            </w:r>
            <w:r w:rsidR="00AB70C4">
              <w:rPr>
                <w:noProof/>
                <w:webHidden/>
              </w:rPr>
              <w:tab/>
            </w:r>
            <w:r w:rsidR="00AB70C4">
              <w:rPr>
                <w:noProof/>
                <w:webHidden/>
              </w:rPr>
              <w:fldChar w:fldCharType="begin"/>
            </w:r>
            <w:r w:rsidR="00AB70C4">
              <w:rPr>
                <w:noProof/>
                <w:webHidden/>
              </w:rPr>
              <w:instrText xml:space="preserve"> PAGEREF _Toc515870474 \h </w:instrText>
            </w:r>
            <w:r w:rsidR="00AB70C4">
              <w:rPr>
                <w:noProof/>
                <w:webHidden/>
              </w:rPr>
            </w:r>
            <w:r w:rsidR="00AB70C4">
              <w:rPr>
                <w:noProof/>
                <w:webHidden/>
              </w:rPr>
              <w:fldChar w:fldCharType="separate"/>
            </w:r>
            <w:r w:rsidR="00AB70C4">
              <w:rPr>
                <w:noProof/>
                <w:webHidden/>
              </w:rPr>
              <w:t>9</w:t>
            </w:r>
            <w:r w:rsidR="00AB70C4">
              <w:rPr>
                <w:noProof/>
                <w:webHidden/>
              </w:rPr>
              <w:fldChar w:fldCharType="end"/>
            </w:r>
          </w:hyperlink>
        </w:p>
        <w:p w:rsidR="00055184" w:rsidRPr="00AE7FEF" w:rsidRDefault="00055184" w:rsidP="00C01FC3">
          <w:pPr>
            <w:jc w:val="both"/>
            <w:rPr>
              <w:lang w:val="bg-BG"/>
            </w:rPr>
          </w:pPr>
          <w:r w:rsidRPr="00AE7FEF">
            <w:rPr>
              <w:b/>
              <w:bCs/>
              <w:noProof/>
              <w:lang w:val="bg-BG"/>
            </w:rPr>
            <w:fldChar w:fldCharType="end"/>
          </w:r>
        </w:p>
      </w:sdtContent>
    </w:sdt>
    <w:p w:rsidR="00073F47" w:rsidRPr="00AE7FEF" w:rsidRDefault="00073F47">
      <w:pPr>
        <w:spacing w:after="200" w:line="276" w:lineRule="auto"/>
        <w:rPr>
          <w:rFonts w:ascii="Calibri" w:eastAsiaTheme="minorHAnsi" w:hAnsi="Calibri" w:cs="Arial"/>
          <w:b/>
          <w:bCs/>
          <w:color w:val="1C7FC3"/>
          <w:sz w:val="36"/>
          <w:szCs w:val="32"/>
          <w:lang w:val="bg-BG" w:eastAsia="en-US"/>
        </w:rPr>
      </w:pPr>
      <w:r w:rsidRPr="00AE7FEF">
        <w:rPr>
          <w:rFonts w:ascii="Calibri" w:eastAsiaTheme="minorHAnsi" w:hAnsi="Calibri" w:cs="Arial"/>
          <w:color w:val="1C7FC3"/>
          <w:sz w:val="36"/>
          <w:szCs w:val="32"/>
          <w:lang w:val="bg-BG" w:eastAsia="en-US"/>
        </w:rPr>
        <w:br w:type="page"/>
      </w:r>
    </w:p>
    <w:p w:rsidR="00073F47" w:rsidRPr="00AE7FEF" w:rsidRDefault="001B537C" w:rsidP="003A544A">
      <w:pPr>
        <w:pStyle w:val="Kop1"/>
        <w:numPr>
          <w:ilvl w:val="0"/>
          <w:numId w:val="0"/>
        </w:numPr>
        <w:spacing w:after="0"/>
        <w:ind w:left="567" w:hanging="567"/>
        <w:rPr>
          <w:rFonts w:eastAsiaTheme="minorHAnsi"/>
          <w:highlight w:val="yellow"/>
          <w:lang w:val="bg-BG" w:eastAsia="en-US"/>
        </w:rPr>
      </w:pPr>
      <w:bookmarkStart w:id="0" w:name="_Toc515870458"/>
      <w:r w:rsidRPr="00AE7FEF">
        <w:rPr>
          <w:rFonts w:eastAsiaTheme="minorHAnsi"/>
          <w:lang w:val="bg-BG" w:eastAsia="en-US"/>
        </w:rPr>
        <w:lastRenderedPageBreak/>
        <w:t>Въведение</w:t>
      </w:r>
      <w:bookmarkEnd w:id="0"/>
    </w:p>
    <w:p w:rsidR="00CF47EA" w:rsidRPr="00AE7FEF" w:rsidRDefault="001B537C" w:rsidP="003A544A">
      <w:pPr>
        <w:jc w:val="both"/>
        <w:rPr>
          <w:lang w:val="bg-BG"/>
        </w:rPr>
      </w:pPr>
      <w:r w:rsidRPr="00AE7FEF">
        <w:rPr>
          <w:lang w:val="bg-BG"/>
        </w:rPr>
        <w:t xml:space="preserve">Този документ служи като обобщена информация за обществената консултация относно проекта за действие, разработен от Партньорството по Иновативните и Отговорните обществени поръчки. Получената обратна връзка (коментари и становища) </w:t>
      </w:r>
      <w:r w:rsidR="00F3351E" w:rsidRPr="00AE7FEF">
        <w:rPr>
          <w:lang w:val="bg-BG"/>
        </w:rPr>
        <w:t xml:space="preserve">от заинтересованите страни </w:t>
      </w:r>
      <w:r w:rsidRPr="00AE7FEF">
        <w:rPr>
          <w:lang w:val="bg-BG"/>
        </w:rPr>
        <w:t xml:space="preserve">ще бъдат разгледани от  </w:t>
      </w:r>
      <w:r w:rsidR="00F3351E" w:rsidRPr="00AE7FEF">
        <w:rPr>
          <w:lang w:val="bg-BG"/>
        </w:rPr>
        <w:t>Партньорството за разработване на окончателния план за действие, който ще бъде публикуван на Futurium през &lt;Юни 2018&gt;.</w:t>
      </w:r>
    </w:p>
    <w:p w:rsidR="001B537C" w:rsidRPr="00AE7FEF" w:rsidRDefault="001B537C" w:rsidP="003A544A">
      <w:pPr>
        <w:jc w:val="both"/>
        <w:rPr>
          <w:lang w:val="bg-BG"/>
        </w:rPr>
      </w:pPr>
    </w:p>
    <w:p w:rsidR="00F3351E" w:rsidRPr="00AE7FEF" w:rsidRDefault="00F3351E" w:rsidP="00F3351E">
      <w:pPr>
        <w:jc w:val="both"/>
        <w:rPr>
          <w:lang w:val="bg-BG"/>
        </w:rPr>
      </w:pPr>
      <w:r w:rsidRPr="00AE7FEF">
        <w:rPr>
          <w:lang w:val="bg-BG"/>
        </w:rPr>
        <w:t>По време на холандското председателство на ЕС и в първата половина на 2016 година „Пактът от Амстердам“ беше приет от европейските министри на вътрешните работи. Градовете са двигатели на иновациите в Европейската икономика, но и бойно поле за много от обществените борби на 21</w:t>
      </w:r>
      <w:r w:rsidRPr="00AE7FEF">
        <w:rPr>
          <w:vertAlign w:val="superscript"/>
          <w:lang w:val="bg-BG"/>
        </w:rPr>
        <w:t>ви</w:t>
      </w:r>
      <w:r w:rsidRPr="00AE7FEF">
        <w:rPr>
          <w:lang w:val="bg-BG"/>
        </w:rPr>
        <w:t xml:space="preserve"> век. Пактът от Амстердам създаде Градският дневен ред на ЕС; нов работен метод на тематични партньорства, целящи да оптимизират използването на потенциала за растеж на градовете и да посрещнат социалните предизвикателства. </w:t>
      </w:r>
      <w:r w:rsidR="00B81799" w:rsidRPr="00AE7FEF">
        <w:rPr>
          <w:lang w:val="bg-BG"/>
        </w:rPr>
        <w:t>Следвайки</w:t>
      </w:r>
      <w:r w:rsidRPr="00AE7FEF">
        <w:rPr>
          <w:lang w:val="bg-BG"/>
        </w:rPr>
        <w:t xml:space="preserve"> 12 приоритетни теми, които са от съществено значение за развитието на </w:t>
      </w:r>
      <w:r w:rsidR="00B81799" w:rsidRPr="00AE7FEF">
        <w:rPr>
          <w:lang w:val="bg-BG"/>
        </w:rPr>
        <w:t>градовете</w:t>
      </w:r>
      <w:r w:rsidRPr="00AE7FEF">
        <w:rPr>
          <w:lang w:val="bg-BG"/>
        </w:rPr>
        <w:t>, са създадени 12 тематични партньорства. Всяка тема има партньорство, което обединява градове, държави-членки и европейски институции. Заедно</w:t>
      </w:r>
      <w:r w:rsidR="00B81799" w:rsidRPr="00AE7FEF">
        <w:rPr>
          <w:lang w:val="bg-BG"/>
        </w:rPr>
        <w:t>,</w:t>
      </w:r>
      <w:r w:rsidRPr="00AE7FEF">
        <w:rPr>
          <w:lang w:val="bg-BG"/>
        </w:rPr>
        <w:t xml:space="preserve"> те се стремят да изпълняват </w:t>
      </w:r>
      <w:r w:rsidR="00B81799" w:rsidRPr="00AE7FEF">
        <w:rPr>
          <w:lang w:val="bg-BG"/>
        </w:rPr>
        <w:t>Градския дневен ред</w:t>
      </w:r>
      <w:r w:rsidRPr="00AE7FEF">
        <w:rPr>
          <w:lang w:val="bg-BG"/>
        </w:rPr>
        <w:t>, като намират работещи идеи, фокусирани върху темите на законодателството на ЕС, финансиране и обмен на знания.</w:t>
      </w:r>
    </w:p>
    <w:p w:rsidR="00AB00E5" w:rsidRPr="00AE7FEF" w:rsidRDefault="00AB00E5" w:rsidP="003A544A">
      <w:pPr>
        <w:jc w:val="both"/>
        <w:rPr>
          <w:lang w:val="bg-BG"/>
        </w:rPr>
      </w:pPr>
    </w:p>
    <w:p w:rsidR="00CF47EA" w:rsidRPr="00AE7FEF" w:rsidRDefault="00B81799" w:rsidP="00CF47EA">
      <w:pPr>
        <w:jc w:val="both"/>
        <w:rPr>
          <w:lang w:val="bg-BG"/>
        </w:rPr>
      </w:pPr>
      <w:r w:rsidRPr="00AE7FEF">
        <w:rPr>
          <w:lang w:val="bg-BG"/>
        </w:rPr>
        <w:t>Партньорството за иновативни и отговорни обществени поръчки е едно от тези партньорства. Значението на това партньорство изпъква още повече, като се вземе предвид факта, че всяка година над 250 000 публични възложители в ЕС изразходват около 14 % от БВП за придобиване на услуги, строителство и доставки, като градовете (Общините) са важен публичен възложител.</w:t>
      </w:r>
    </w:p>
    <w:p w:rsidR="00AB00E5" w:rsidRPr="00AE7FEF" w:rsidRDefault="00AB00E5" w:rsidP="003A544A">
      <w:pPr>
        <w:jc w:val="both"/>
        <w:rPr>
          <w:lang w:val="bg-BG"/>
        </w:rPr>
      </w:pPr>
    </w:p>
    <w:p w:rsidR="00B81799" w:rsidRPr="00AE7FEF" w:rsidRDefault="00B81799" w:rsidP="001C4B35">
      <w:pPr>
        <w:jc w:val="both"/>
        <w:rPr>
          <w:lang w:val="bg-BG"/>
        </w:rPr>
      </w:pPr>
      <w:r w:rsidRPr="00AE7FEF">
        <w:rPr>
          <w:lang w:val="bg-BG"/>
        </w:rPr>
        <w:t>Партньорството се координира от гр. Харлем, Холандия. Членове на партньорството Вантаа, Престън, Нант, Габрово, Мюнхен, Торино, Ларвик и държавата-членка Италия. Заинтересовани страни са CEEP, ICLEI. Наблюдатели и асоциации са Съветът на европейските общини и региони (CEMR), Eurocities, Инициативи за градски иновации (UIA) и Европейската програма за обмен и обучение за устойчиво градско развитие URBACT. Европейската комисия се представлява от три генерални дирекции: регионална и градска политика (ГД "Регионална политика"), вътрешен пазар, промишленост, предприемачество и малки и средни предприятия (ГД "Развитие") и комуникационни мрежи</w:t>
      </w:r>
      <w:r w:rsidR="001C4B35" w:rsidRPr="00AE7FEF">
        <w:rPr>
          <w:lang w:val="bg-BG"/>
        </w:rPr>
        <w:t>, съдържание и технологии (ГД „съобщителни мрежи, съдържание и технологии“)</w:t>
      </w:r>
    </w:p>
    <w:p w:rsidR="00AB00E5" w:rsidRPr="00AE7FEF" w:rsidRDefault="00AB00E5" w:rsidP="001C4B35">
      <w:pPr>
        <w:pStyle w:val="Kop2"/>
        <w:numPr>
          <w:ilvl w:val="0"/>
          <w:numId w:val="0"/>
        </w:numPr>
        <w:spacing w:after="0"/>
        <w:jc w:val="both"/>
        <w:rPr>
          <w:rFonts w:eastAsiaTheme="minorHAnsi"/>
          <w:lang w:val="bg-BG" w:eastAsia="en-US"/>
        </w:rPr>
      </w:pPr>
    </w:p>
    <w:p w:rsidR="00073F47" w:rsidRPr="00AE7FEF" w:rsidRDefault="001C4B35" w:rsidP="001C4B35">
      <w:pPr>
        <w:pStyle w:val="Kop2"/>
        <w:numPr>
          <w:ilvl w:val="0"/>
          <w:numId w:val="0"/>
        </w:numPr>
        <w:spacing w:after="0"/>
        <w:ind w:left="576" w:hanging="576"/>
        <w:jc w:val="both"/>
        <w:rPr>
          <w:rFonts w:eastAsiaTheme="minorHAnsi"/>
          <w:lang w:val="bg-BG" w:eastAsia="en-US"/>
        </w:rPr>
      </w:pPr>
      <w:bookmarkStart w:id="1" w:name="_Toc515870459"/>
      <w:r w:rsidRPr="00AE7FEF">
        <w:rPr>
          <w:rFonts w:eastAsiaTheme="minorHAnsi"/>
          <w:lang w:val="bg-BG" w:eastAsia="en-US"/>
        </w:rPr>
        <w:t>Обхват и дейности</w:t>
      </w:r>
      <w:bookmarkEnd w:id="1"/>
    </w:p>
    <w:p w:rsidR="001C4B35" w:rsidRPr="00AE7FEF" w:rsidRDefault="001C4B35" w:rsidP="001C4B35">
      <w:pPr>
        <w:jc w:val="both"/>
        <w:rPr>
          <w:rFonts w:cs="Arial"/>
          <w:szCs w:val="18"/>
          <w:lang w:val="bg-BG"/>
        </w:rPr>
      </w:pPr>
      <w:r w:rsidRPr="00AE7FEF">
        <w:rPr>
          <w:rFonts w:cs="Arial"/>
          <w:szCs w:val="18"/>
          <w:lang w:val="bg-BG"/>
        </w:rPr>
        <w:t>За да очертае своята работа, Партньорството идентифицира три тематични области:</w:t>
      </w:r>
    </w:p>
    <w:p w:rsidR="001C4B35" w:rsidRPr="00AE7FEF" w:rsidRDefault="001C4B35" w:rsidP="001C4B35">
      <w:pPr>
        <w:jc w:val="both"/>
        <w:rPr>
          <w:rFonts w:cs="Arial"/>
          <w:szCs w:val="18"/>
          <w:lang w:val="bg-BG"/>
        </w:rPr>
      </w:pPr>
      <w:r w:rsidRPr="00AE7FEF">
        <w:rPr>
          <w:rFonts w:cs="Arial"/>
          <w:szCs w:val="18"/>
          <w:lang w:val="bg-BG"/>
        </w:rPr>
        <w:t>- изграждане на стратегия за обществени поръчки и управление на стратегически поръчки;</w:t>
      </w:r>
    </w:p>
    <w:p w:rsidR="001C4B35" w:rsidRPr="00AE7FEF" w:rsidRDefault="001C4B35" w:rsidP="001C4B35">
      <w:pPr>
        <w:jc w:val="both"/>
        <w:rPr>
          <w:rFonts w:cs="Arial"/>
          <w:szCs w:val="18"/>
          <w:lang w:val="bg-BG"/>
        </w:rPr>
      </w:pPr>
      <w:r w:rsidRPr="00AE7FEF">
        <w:rPr>
          <w:rFonts w:cs="Arial"/>
          <w:szCs w:val="18"/>
          <w:lang w:val="bg-BG"/>
        </w:rPr>
        <w:t>- развиване на връзки с икономическите оператори; използване на пазарния потенциал и приближаването му до възложителите;</w:t>
      </w:r>
    </w:p>
    <w:p w:rsidR="00AB00E5" w:rsidRPr="00AE7FEF" w:rsidRDefault="001C4B35" w:rsidP="001C4B35">
      <w:pPr>
        <w:jc w:val="both"/>
        <w:rPr>
          <w:rFonts w:cs="Arial"/>
          <w:szCs w:val="18"/>
          <w:lang w:val="bg-BG"/>
        </w:rPr>
      </w:pPr>
      <w:r w:rsidRPr="00AE7FEF">
        <w:rPr>
          <w:rFonts w:cs="Arial"/>
          <w:szCs w:val="18"/>
          <w:lang w:val="bg-BG"/>
        </w:rPr>
        <w:t>- предоставяне на насоки относно правните инструменти и подобряване на уменията за иновативни и устойчиви обществени поръчки.</w:t>
      </w:r>
    </w:p>
    <w:p w:rsidR="001C4B35" w:rsidRPr="00AE7FEF" w:rsidRDefault="001C4B35" w:rsidP="001C4B35">
      <w:pPr>
        <w:jc w:val="both"/>
        <w:rPr>
          <w:rFonts w:cs="Arial"/>
          <w:szCs w:val="18"/>
          <w:lang w:val="bg-BG"/>
        </w:rPr>
      </w:pPr>
    </w:p>
    <w:p w:rsidR="001C4B35" w:rsidRPr="00AE7FEF" w:rsidRDefault="001C4B35" w:rsidP="001C4B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Arial"/>
          <w:szCs w:val="18"/>
          <w:lang w:val="bg-BG"/>
        </w:rPr>
      </w:pPr>
      <w:r w:rsidRPr="00AE7FEF">
        <w:rPr>
          <w:rFonts w:cs="Arial"/>
          <w:szCs w:val="18"/>
          <w:lang w:val="bg-BG"/>
        </w:rPr>
        <w:t>За всяка от горепосочените теми Партньорството идентифицира слабостите и потенциала.</w:t>
      </w:r>
      <w:r w:rsidRPr="00AE7FEF">
        <w:rPr>
          <w:rFonts w:ascii="inherit" w:hAnsi="inherit" w:cs="Courier New"/>
          <w:color w:val="212121"/>
          <w:sz w:val="20"/>
          <w:szCs w:val="20"/>
          <w:lang w:val="bg-BG" w:eastAsia="bg-BG"/>
        </w:rPr>
        <w:t xml:space="preserve"> </w:t>
      </w:r>
      <w:r w:rsidRPr="00AE7FEF">
        <w:rPr>
          <w:rFonts w:cs="Arial"/>
          <w:szCs w:val="18"/>
          <w:lang w:val="bg-BG"/>
        </w:rPr>
        <w:t>Ето защо Партньорството разработи седем действия, които са отразени в Обществения доклад за обществените консултации и са отворени за обратна връзка със заинтересованите страни. Седемте действия са представени в следващия раздел. Всяка глава е придружена от диаграма, която показва взаимовръзките между отделните действия.</w:t>
      </w:r>
    </w:p>
    <w:p w:rsidR="00073F47" w:rsidRPr="00AE7FEF" w:rsidRDefault="00073F47" w:rsidP="001C4B35">
      <w:pPr>
        <w:jc w:val="both"/>
        <w:rPr>
          <w:lang w:val="bg-BG"/>
        </w:rPr>
      </w:pPr>
      <w:r w:rsidRPr="00AE7FEF">
        <w:rPr>
          <w:lang w:val="bg-BG"/>
        </w:rPr>
        <w:br w:type="page"/>
      </w:r>
    </w:p>
    <w:p w:rsidR="00073F47" w:rsidRPr="00AE7FEF" w:rsidRDefault="00AB00E5" w:rsidP="00C01FC3">
      <w:pPr>
        <w:pStyle w:val="Kop1"/>
        <w:numPr>
          <w:ilvl w:val="0"/>
          <w:numId w:val="0"/>
        </w:numPr>
        <w:spacing w:after="0"/>
        <w:jc w:val="both"/>
        <w:rPr>
          <w:lang w:val="bg-BG"/>
        </w:rPr>
      </w:pPr>
      <w:bookmarkStart w:id="2" w:name="_Toc515870460"/>
      <w:r w:rsidRPr="00AE7FEF">
        <w:rPr>
          <w:noProof/>
          <w:sz w:val="24"/>
        </w:rPr>
        <w:lastRenderedPageBreak/>
        <w:drawing>
          <wp:anchor distT="0" distB="0" distL="114300" distR="114300" simplePos="0" relativeHeight="251659264" behindDoc="1" locked="0" layoutInCell="1" allowOverlap="1" wp14:anchorId="66861336" wp14:editId="409BDB74">
            <wp:simplePos x="0" y="0"/>
            <wp:positionH relativeFrom="column">
              <wp:posOffset>3891915</wp:posOffset>
            </wp:positionH>
            <wp:positionV relativeFrom="paragraph">
              <wp:posOffset>283210</wp:posOffset>
            </wp:positionV>
            <wp:extent cx="2260600" cy="1934845"/>
            <wp:effectExtent l="0" t="0" r="0" b="8255"/>
            <wp:wrapThrough wrapText="bothSides">
              <wp:wrapPolygon edited="0">
                <wp:start x="9465" y="0"/>
                <wp:lineTo x="8555" y="425"/>
                <wp:lineTo x="7463" y="2339"/>
                <wp:lineTo x="7463" y="3403"/>
                <wp:lineTo x="1456" y="6380"/>
                <wp:lineTo x="1092" y="7443"/>
                <wp:lineTo x="728" y="9357"/>
                <wp:lineTo x="728" y="11484"/>
                <wp:lineTo x="4915" y="13611"/>
                <wp:lineTo x="7281" y="13611"/>
                <wp:lineTo x="4551" y="15525"/>
                <wp:lineTo x="3458" y="16588"/>
                <wp:lineTo x="3458" y="18289"/>
                <wp:lineTo x="3640" y="20416"/>
                <wp:lineTo x="4915" y="21479"/>
                <wp:lineTo x="5097" y="21479"/>
                <wp:lineTo x="16018" y="21479"/>
                <wp:lineTo x="16200" y="21479"/>
                <wp:lineTo x="17474" y="20416"/>
                <wp:lineTo x="17838" y="16801"/>
                <wp:lineTo x="15836" y="14887"/>
                <wp:lineTo x="13834" y="13611"/>
                <wp:lineTo x="17474" y="13611"/>
                <wp:lineTo x="21115" y="11909"/>
                <wp:lineTo x="20751" y="6167"/>
                <wp:lineTo x="18566" y="5104"/>
                <wp:lineTo x="13652" y="3403"/>
                <wp:lineTo x="13834" y="2552"/>
                <wp:lineTo x="12560" y="425"/>
                <wp:lineTo x="11649" y="0"/>
                <wp:lineTo x="9465" y="0"/>
              </wp:wrapPolygon>
            </wp:wrapThrough>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00A2703C" w:rsidRPr="00AE7FEF">
        <w:rPr>
          <w:sz w:val="24"/>
          <w:lang w:val="bg-BG"/>
        </w:rPr>
        <w:t>Тема</w:t>
      </w:r>
      <w:r w:rsidR="00073F47" w:rsidRPr="00AE7FEF">
        <w:rPr>
          <w:sz w:val="24"/>
          <w:lang w:val="bg-BG"/>
        </w:rPr>
        <w:t xml:space="preserve"> </w:t>
      </w:r>
      <w:r w:rsidR="00AB70C4" w:rsidRPr="00AB70C4">
        <w:rPr>
          <w:sz w:val="24"/>
          <w:lang w:val="bg-BG"/>
        </w:rPr>
        <w:t>2.</w:t>
      </w:r>
      <w:r w:rsidR="00073F47" w:rsidRPr="00AE7FEF">
        <w:rPr>
          <w:sz w:val="24"/>
          <w:lang w:val="bg-BG"/>
        </w:rPr>
        <w:t>1:</w:t>
      </w:r>
      <w:r w:rsidR="00073F47" w:rsidRPr="00AE7FEF">
        <w:rPr>
          <w:lang w:val="bg-BG"/>
        </w:rPr>
        <w:t xml:space="preserve"> </w:t>
      </w:r>
      <w:r w:rsidR="00A2703C" w:rsidRPr="00AE7FEF">
        <w:rPr>
          <w:sz w:val="24"/>
          <w:lang w:val="bg-BG"/>
        </w:rPr>
        <w:t>Изграждане на стратегия за Обществени поръчки и управление на стратегически обществени поръчки</w:t>
      </w:r>
      <w:bookmarkEnd w:id="2"/>
    </w:p>
    <w:p w:rsidR="00073F47" w:rsidRPr="00AE7FEF" w:rsidRDefault="00073F47" w:rsidP="003A544A">
      <w:pPr>
        <w:rPr>
          <w:lang w:val="bg-BG"/>
        </w:rPr>
      </w:pPr>
    </w:p>
    <w:p w:rsidR="00073F47" w:rsidRPr="00AE7FEF" w:rsidRDefault="00A2703C" w:rsidP="003A544A">
      <w:pPr>
        <w:pStyle w:val="Kop2"/>
        <w:numPr>
          <w:ilvl w:val="0"/>
          <w:numId w:val="0"/>
        </w:numPr>
        <w:spacing w:after="0"/>
        <w:ind w:left="576" w:hanging="576"/>
        <w:rPr>
          <w:rFonts w:eastAsiaTheme="minorHAnsi"/>
          <w:lang w:val="bg-BG"/>
        </w:rPr>
      </w:pPr>
      <w:bookmarkStart w:id="3" w:name="_Toc515870461"/>
      <w:r w:rsidRPr="00AE7FEF">
        <w:rPr>
          <w:rStyle w:val="Kop2Char"/>
          <w:rFonts w:eastAsiaTheme="minorHAnsi"/>
          <w:bCs/>
          <w:iCs/>
          <w:lang w:val="bg-BG"/>
        </w:rPr>
        <w:t>Проект на действие</w:t>
      </w:r>
      <w:r w:rsidR="00055184" w:rsidRPr="00AE7FEF">
        <w:rPr>
          <w:rStyle w:val="Kop2Char"/>
          <w:rFonts w:eastAsiaTheme="minorHAnsi"/>
          <w:bCs/>
          <w:iCs/>
          <w:lang w:val="bg-BG"/>
        </w:rPr>
        <w:t xml:space="preserve"> No.</w:t>
      </w:r>
      <w:r w:rsidR="00073F47" w:rsidRPr="00AE7FEF">
        <w:rPr>
          <w:rStyle w:val="Kop2Char"/>
          <w:rFonts w:eastAsiaTheme="minorHAnsi"/>
          <w:bCs/>
          <w:iCs/>
          <w:lang w:val="bg-BG"/>
        </w:rPr>
        <w:t xml:space="preserve"> </w:t>
      </w:r>
      <w:r w:rsidR="00AB70C4">
        <w:rPr>
          <w:rStyle w:val="Kop2Char"/>
          <w:rFonts w:eastAsiaTheme="minorHAnsi"/>
          <w:bCs/>
          <w:iCs/>
        </w:rPr>
        <w:t>2.</w:t>
      </w:r>
      <w:r w:rsidR="00AB00E5" w:rsidRPr="00AE7FEF">
        <w:rPr>
          <w:rStyle w:val="Kop2Char"/>
          <w:rFonts w:eastAsiaTheme="minorHAnsi"/>
          <w:bCs/>
          <w:iCs/>
          <w:lang w:val="bg-BG"/>
        </w:rPr>
        <w:t>1.1</w:t>
      </w:r>
      <w:bookmarkEnd w:id="3"/>
    </w:p>
    <w:p w:rsidR="00A2703C" w:rsidRPr="00AE7FEF" w:rsidRDefault="00A2703C" w:rsidP="00C01FC3">
      <w:pPr>
        <w:pStyle w:val="DefaultText"/>
        <w:jc w:val="both"/>
        <w:rPr>
          <w:rStyle w:val="Kop3Char"/>
          <w:lang w:val="bg-BG"/>
        </w:rPr>
      </w:pPr>
      <w:bookmarkStart w:id="4" w:name="_Toc515870462"/>
      <w:r w:rsidRPr="00AE7FEF">
        <w:rPr>
          <w:rStyle w:val="Kop3Char"/>
          <w:lang w:val="bg-BG"/>
        </w:rPr>
        <w:t>Ръководство за изработване на стратегия за обществените поръчки и как да управляваме стратегическите Обществени поръчки.</w:t>
      </w:r>
      <w:bookmarkEnd w:id="4"/>
      <w:r w:rsidRPr="00AE7FEF">
        <w:rPr>
          <w:rStyle w:val="Kop3Char"/>
          <w:lang w:val="bg-BG"/>
        </w:rPr>
        <w:tab/>
      </w:r>
    </w:p>
    <w:p w:rsidR="006179A0" w:rsidRPr="00AE7FEF" w:rsidRDefault="006179A0" w:rsidP="003A544A">
      <w:pPr>
        <w:pStyle w:val="DefaultText"/>
        <w:jc w:val="both"/>
        <w:rPr>
          <w:rFonts w:ascii="Calibri" w:eastAsiaTheme="minorHAnsi" w:hAnsi="Calibri" w:cs="Arial"/>
          <w:b/>
          <w:bCs/>
          <w:iCs/>
          <w:color w:val="1C7FC3"/>
          <w:sz w:val="22"/>
          <w:szCs w:val="28"/>
          <w:lang w:val="bg-BG" w:eastAsia="en-US"/>
        </w:rPr>
      </w:pPr>
    </w:p>
    <w:p w:rsidR="00073F47" w:rsidRPr="00AE7FEF" w:rsidRDefault="00355D00" w:rsidP="003A544A">
      <w:pPr>
        <w:pStyle w:val="DefaultText"/>
        <w:jc w:val="both"/>
        <w:rPr>
          <w:rFonts w:ascii="Calibri" w:eastAsiaTheme="minorHAnsi" w:hAnsi="Calibri" w:cs="Arial"/>
          <w:b/>
          <w:bCs/>
          <w:iCs/>
          <w:color w:val="1C7FC3"/>
          <w:sz w:val="22"/>
          <w:szCs w:val="28"/>
          <w:lang w:val="bg-BG" w:eastAsia="en-US"/>
        </w:rPr>
      </w:pPr>
      <w:r w:rsidRPr="00AE7FEF">
        <w:rPr>
          <w:rFonts w:ascii="Calibri" w:eastAsiaTheme="minorHAnsi" w:hAnsi="Calibri" w:cs="Arial"/>
          <w:b/>
          <w:bCs/>
          <w:iCs/>
          <w:color w:val="1C7FC3"/>
          <w:sz w:val="22"/>
          <w:szCs w:val="28"/>
          <w:lang w:val="bg-BG" w:eastAsia="en-US"/>
        </w:rPr>
        <w:t>Пречки</w:t>
      </w:r>
    </w:p>
    <w:p w:rsidR="00F670B6" w:rsidRPr="00AE7FEF" w:rsidRDefault="006303B9" w:rsidP="003A544A">
      <w:pPr>
        <w:jc w:val="both"/>
        <w:rPr>
          <w:rFonts w:cs="Arial"/>
          <w:szCs w:val="18"/>
          <w:lang w:val="bg-BG"/>
        </w:rPr>
      </w:pPr>
      <w:r w:rsidRPr="00AE7FEF">
        <w:rPr>
          <w:rFonts w:cs="Arial"/>
          <w:szCs w:val="18"/>
          <w:lang w:val="bg-BG"/>
        </w:rPr>
        <w:t xml:space="preserve">Партньорството има за цел да повиши осведомеността за факта, че обществените поръчки могат да функционират като стратегически инструмент на управлението, за постигане на социални, екологични и икономически цели на градовете. За да се възползват пълноценно от този потенциал, градовете трябва да разработят стратегия за възлагане на обществени поръчки, която да се основава на собствените цели, политики и предизвикателства. Освен това стратегията за възлагане на обществени поръчки следва да бъде важна част от </w:t>
      </w:r>
      <w:r w:rsidR="00F670B6" w:rsidRPr="00AE7FEF">
        <w:rPr>
          <w:rFonts w:cs="Arial"/>
          <w:szCs w:val="18"/>
          <w:lang w:val="bg-BG"/>
        </w:rPr>
        <w:t>цялостното публично управление и стратегия за управление, която да бъде обвързана с гореспоменатите по-широки политики и цели на градовете.</w:t>
      </w:r>
    </w:p>
    <w:p w:rsidR="006303B9" w:rsidRPr="00AE7FEF" w:rsidRDefault="00F670B6" w:rsidP="003A544A">
      <w:pPr>
        <w:jc w:val="both"/>
        <w:rPr>
          <w:rFonts w:cs="Arial"/>
          <w:szCs w:val="18"/>
          <w:lang w:val="bg-BG"/>
        </w:rPr>
      </w:pPr>
      <w:r w:rsidRPr="00AE7FEF">
        <w:rPr>
          <w:rFonts w:cs="Arial"/>
          <w:szCs w:val="18"/>
          <w:lang w:val="bg-BG"/>
        </w:rPr>
        <w:t>Преди обществените поръчки да станат част от цялостната стратегия за управление, избраните представители трябва да признаят стратегическата роля, която обществените поръчки могат да играят за икономическото, социалното и екологичното развитие на техния град. Някои градове срещат трудности, защото сред политиците все още липсва осведоменост за въздействието, което могат да имат обществените поръчки.</w:t>
      </w:r>
    </w:p>
    <w:p w:rsidR="00F670B6" w:rsidRPr="00AE7FEF" w:rsidRDefault="00F670B6" w:rsidP="003A544A">
      <w:pPr>
        <w:jc w:val="both"/>
        <w:rPr>
          <w:rFonts w:cs="Arial"/>
          <w:szCs w:val="18"/>
          <w:lang w:val="bg-BG"/>
        </w:rPr>
      </w:pPr>
      <w:r w:rsidRPr="00AE7FEF">
        <w:rPr>
          <w:rFonts w:cs="Arial"/>
          <w:szCs w:val="18"/>
          <w:lang w:val="bg-BG"/>
        </w:rPr>
        <w:t>Освен това, въпреки че партньорството твърди, че различните градове имат индивидуални нужди, цели и предизвикателства и затова изпитват необходимостта от разработване на собствена стратегия за възлагане на обществени поръчки. Голямо разнообразие от стратегии за възлагане на обществени поръчки в рамките на един регион изисква големи усилия от страна на пазара. Компаниите могат да се сблъскат с допълнителни трудности при достъпа до обществени поръчки и на свой ред това може да има отрицателно въздействие върху процеса на възлагане на обществени поръчки.</w:t>
      </w:r>
    </w:p>
    <w:p w:rsidR="00F670B6" w:rsidRPr="00AE7FEF" w:rsidRDefault="00F670B6" w:rsidP="003A544A">
      <w:pPr>
        <w:jc w:val="both"/>
        <w:rPr>
          <w:rFonts w:cs="Arial"/>
          <w:szCs w:val="18"/>
          <w:lang w:val="bg-BG"/>
        </w:rPr>
      </w:pPr>
    </w:p>
    <w:p w:rsidR="00731AE3" w:rsidRPr="00AE7FEF" w:rsidRDefault="00731AE3" w:rsidP="00731AE3">
      <w:pPr>
        <w:pStyle w:val="DefaultText"/>
        <w:jc w:val="both"/>
        <w:rPr>
          <w:rFonts w:ascii="Calibri" w:eastAsiaTheme="minorHAnsi" w:hAnsi="Calibri" w:cs="Arial"/>
          <w:b/>
          <w:bCs/>
          <w:iCs/>
          <w:color w:val="1C7FC3"/>
          <w:sz w:val="22"/>
          <w:szCs w:val="28"/>
          <w:lang w:val="bg-BG" w:eastAsia="en-US"/>
        </w:rPr>
      </w:pPr>
      <w:r w:rsidRPr="00AE7FEF">
        <w:rPr>
          <w:rFonts w:ascii="Calibri" w:eastAsiaTheme="minorHAnsi" w:hAnsi="Calibri" w:cs="Arial"/>
          <w:b/>
          <w:bCs/>
          <w:iCs/>
          <w:color w:val="1C7FC3"/>
          <w:sz w:val="22"/>
          <w:szCs w:val="28"/>
          <w:lang w:val="bg-BG" w:eastAsia="en-US"/>
        </w:rPr>
        <w:t>Цел</w:t>
      </w:r>
    </w:p>
    <w:p w:rsidR="00F670B6" w:rsidRPr="00AE7FEF" w:rsidRDefault="00731AE3" w:rsidP="00731AE3">
      <w:pPr>
        <w:jc w:val="both"/>
        <w:rPr>
          <w:lang w:val="bg-BG"/>
        </w:rPr>
      </w:pPr>
      <w:r w:rsidRPr="00AE7FEF">
        <w:rPr>
          <w:lang w:val="bg-BG"/>
        </w:rPr>
        <w:t xml:space="preserve">Партньорството има за цел да помогне на политиците и администрациите да изградят своя собствена стратегия за обществени поръчки, която позволява прилагането на </w:t>
      </w:r>
      <w:r w:rsidRPr="00AE7FEF">
        <w:rPr>
          <w:rFonts w:cs="Arial"/>
          <w:szCs w:val="18"/>
          <w:lang w:val="bg-BG"/>
        </w:rPr>
        <w:t>цялостното публично управление и стратегия за управление на градовете</w:t>
      </w:r>
      <w:r w:rsidRPr="00AE7FEF">
        <w:rPr>
          <w:lang w:val="bg-BG"/>
        </w:rPr>
        <w:t>. Основната цел е да се повиши осведомеността за важността на разработването на стратегия за обществени поръчки, за да се постигнат икономическите, екологичните и социалните цели на града.</w:t>
      </w:r>
    </w:p>
    <w:p w:rsidR="00F670B6" w:rsidRPr="00AE7FEF" w:rsidRDefault="00F670B6" w:rsidP="003A544A">
      <w:pPr>
        <w:jc w:val="both"/>
        <w:rPr>
          <w:rFonts w:cs="Arial"/>
          <w:szCs w:val="18"/>
          <w:lang w:val="bg-BG"/>
        </w:rPr>
      </w:pPr>
    </w:p>
    <w:p w:rsidR="00731AE3" w:rsidRPr="00AE7FEF" w:rsidRDefault="00731AE3" w:rsidP="00731AE3">
      <w:pPr>
        <w:pStyle w:val="DefaultText"/>
        <w:jc w:val="both"/>
        <w:rPr>
          <w:rFonts w:ascii="Calibri" w:eastAsiaTheme="minorHAnsi" w:hAnsi="Calibri" w:cs="Arial"/>
          <w:b/>
          <w:bCs/>
          <w:iCs/>
          <w:color w:val="1C7FC3"/>
          <w:sz w:val="22"/>
          <w:szCs w:val="28"/>
          <w:lang w:val="bg-BG" w:eastAsia="en-US"/>
        </w:rPr>
      </w:pPr>
      <w:r w:rsidRPr="00AE7FEF">
        <w:rPr>
          <w:rFonts w:ascii="Calibri" w:eastAsiaTheme="minorHAnsi" w:hAnsi="Calibri" w:cs="Arial"/>
          <w:b/>
          <w:bCs/>
          <w:iCs/>
          <w:color w:val="1C7FC3"/>
          <w:sz w:val="22"/>
          <w:szCs w:val="28"/>
          <w:lang w:val="bg-BG" w:eastAsia="en-US"/>
        </w:rPr>
        <w:t>Резултат</w:t>
      </w:r>
    </w:p>
    <w:p w:rsidR="00731AE3" w:rsidRPr="00AE7FEF" w:rsidRDefault="00731AE3" w:rsidP="00C01FC3">
      <w:pPr>
        <w:spacing w:after="200" w:line="276" w:lineRule="auto"/>
        <w:jc w:val="both"/>
        <w:rPr>
          <w:rFonts w:cs="Arial"/>
          <w:szCs w:val="18"/>
          <w:lang w:val="bg-BG"/>
        </w:rPr>
      </w:pPr>
      <w:r w:rsidRPr="00AE7FEF">
        <w:rPr>
          <w:rFonts w:cs="Arial"/>
          <w:szCs w:val="18"/>
          <w:lang w:val="bg-BG"/>
        </w:rPr>
        <w:t xml:space="preserve">Резултатът ще бъде </w:t>
      </w:r>
      <w:r w:rsidR="00987886" w:rsidRPr="00AE7FEF">
        <w:rPr>
          <w:rFonts w:cs="Arial"/>
          <w:szCs w:val="18"/>
          <w:lang w:val="bg-BG"/>
        </w:rPr>
        <w:t>предоставяне градовете наръчник/инструментариум</w:t>
      </w:r>
      <w:r w:rsidRPr="00AE7FEF">
        <w:rPr>
          <w:rFonts w:cs="Arial"/>
          <w:szCs w:val="18"/>
          <w:lang w:val="bg-BG"/>
        </w:rPr>
        <w:t xml:space="preserve"> за процеса на изграждане на стратегия за обществени поръчки, ефектите, които такава стратегия има в рамките на организацията и как да</w:t>
      </w:r>
      <w:r w:rsidR="00987886" w:rsidRPr="00AE7FEF">
        <w:rPr>
          <w:rFonts w:cs="Arial"/>
          <w:szCs w:val="18"/>
          <w:lang w:val="bg-BG"/>
        </w:rPr>
        <w:t xml:space="preserve"> се</w:t>
      </w:r>
      <w:r w:rsidRPr="00AE7FEF">
        <w:rPr>
          <w:rFonts w:cs="Arial"/>
          <w:szCs w:val="18"/>
          <w:lang w:val="bg-BG"/>
        </w:rPr>
        <w:t xml:space="preserve"> приложи стратегията. Наборът от инструменти ще </w:t>
      </w:r>
      <w:r w:rsidR="00987886" w:rsidRPr="00AE7FEF">
        <w:rPr>
          <w:rFonts w:cs="Arial"/>
          <w:szCs w:val="18"/>
          <w:lang w:val="bg-BG"/>
        </w:rPr>
        <w:t>под</w:t>
      </w:r>
      <w:r w:rsidRPr="00AE7FEF">
        <w:rPr>
          <w:rFonts w:cs="Arial"/>
          <w:szCs w:val="18"/>
          <w:lang w:val="bg-BG"/>
        </w:rPr>
        <w:t>помогне градовете да изградят стратегия за възлагане на обществени поръчки, която да служи като лост за постигане на по-широки цели на политиката в област</w:t>
      </w:r>
      <w:r w:rsidR="006179A0" w:rsidRPr="00AE7FEF">
        <w:rPr>
          <w:rFonts w:cs="Arial"/>
          <w:szCs w:val="18"/>
          <w:lang w:val="bg-BG"/>
        </w:rPr>
        <w:t>и</w:t>
      </w:r>
      <w:r w:rsidRPr="00AE7FEF">
        <w:rPr>
          <w:rFonts w:cs="Arial"/>
          <w:szCs w:val="18"/>
          <w:lang w:val="bg-BG"/>
        </w:rPr>
        <w:t xml:space="preserve"> като: изменението на климата, иновациите, </w:t>
      </w:r>
      <w:r w:rsidR="006179A0" w:rsidRPr="00AE7FEF">
        <w:rPr>
          <w:rFonts w:cs="Arial"/>
          <w:szCs w:val="18"/>
          <w:lang w:val="bg-BG"/>
        </w:rPr>
        <w:t>кръгова</w:t>
      </w:r>
      <w:r w:rsidRPr="00AE7FEF">
        <w:rPr>
          <w:rFonts w:cs="Arial"/>
          <w:szCs w:val="18"/>
          <w:lang w:val="bg-BG"/>
        </w:rPr>
        <w:t xml:space="preserve"> икономика и социалното сближаване.</w:t>
      </w:r>
    </w:p>
    <w:p w:rsidR="00EB0DE6" w:rsidRPr="00AE7FEF" w:rsidRDefault="006179A0" w:rsidP="00C01FC3">
      <w:pPr>
        <w:spacing w:after="200" w:line="276" w:lineRule="auto"/>
        <w:jc w:val="both"/>
        <w:rPr>
          <w:i/>
          <w:lang w:val="bg-BG"/>
        </w:rPr>
      </w:pPr>
      <w:r w:rsidRPr="00AE7FEF">
        <w:rPr>
          <w:rFonts w:cs="Arial"/>
          <w:szCs w:val="18"/>
          <w:lang w:val="bg-BG"/>
        </w:rPr>
        <w:t>Освен това, действието е обвързано с другите действия на партньорството (това е визуализирано на снимката по-горе). Последният инструментариум може да включва и / или да бъде придружен от: изясняване на някои съществени правни въпроси, насоки за измерване на разходите, обмен на добри практики, обяснение на ролята на участниците на пазара, образователен пакет и сесии за обучение. Освен това ще бъде проучена възможността за изграждане на партньорства между местните власти и проучване на ролята на участниците на пазара.</w:t>
      </w:r>
    </w:p>
    <w:p w:rsidR="00DE4151" w:rsidRPr="00AE7FEF" w:rsidRDefault="00C01FC3" w:rsidP="003A544A">
      <w:pPr>
        <w:pStyle w:val="Kop2"/>
        <w:numPr>
          <w:ilvl w:val="0"/>
          <w:numId w:val="0"/>
        </w:numPr>
        <w:spacing w:after="0"/>
        <w:ind w:left="576" w:hanging="576"/>
        <w:rPr>
          <w:rFonts w:eastAsiaTheme="minorHAnsi"/>
          <w:lang w:val="bg-BG"/>
        </w:rPr>
      </w:pPr>
      <w:bookmarkStart w:id="5" w:name="_Toc515870463"/>
      <w:r w:rsidRPr="00AE7FEF">
        <w:rPr>
          <w:noProof/>
        </w:rPr>
        <w:lastRenderedPageBreak/>
        <w:drawing>
          <wp:anchor distT="0" distB="0" distL="114300" distR="114300" simplePos="0" relativeHeight="251661312" behindDoc="0" locked="0" layoutInCell="1" allowOverlap="1" wp14:anchorId="363ECD01" wp14:editId="224B6D5E">
            <wp:simplePos x="0" y="0"/>
            <wp:positionH relativeFrom="column">
              <wp:posOffset>3834130</wp:posOffset>
            </wp:positionH>
            <wp:positionV relativeFrom="paragraph">
              <wp:posOffset>112395</wp:posOffset>
            </wp:positionV>
            <wp:extent cx="1628140" cy="569595"/>
            <wp:effectExtent l="133350" t="0" r="143510" b="20955"/>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r w:rsidRPr="00AE7FEF">
        <w:rPr>
          <w:rStyle w:val="Kop2Char"/>
          <w:rFonts w:eastAsiaTheme="minorHAnsi"/>
          <w:bCs/>
          <w:iCs/>
          <w:lang w:val="bg-BG"/>
        </w:rPr>
        <w:t>Проект на действие</w:t>
      </w:r>
      <w:r w:rsidR="00DE4151" w:rsidRPr="00AE7FEF">
        <w:rPr>
          <w:rStyle w:val="Kop2Char"/>
          <w:rFonts w:eastAsiaTheme="minorHAnsi"/>
          <w:bCs/>
          <w:iCs/>
          <w:lang w:val="bg-BG"/>
        </w:rPr>
        <w:t xml:space="preserve"> No. </w:t>
      </w:r>
      <w:r w:rsidR="00AB70C4">
        <w:rPr>
          <w:rStyle w:val="Kop2Char"/>
          <w:rFonts w:eastAsiaTheme="minorHAnsi"/>
          <w:bCs/>
          <w:iCs/>
        </w:rPr>
        <w:t>2.</w:t>
      </w:r>
      <w:r w:rsidR="00DE4151" w:rsidRPr="00AE7FEF">
        <w:rPr>
          <w:rStyle w:val="Kop2Char"/>
          <w:rFonts w:eastAsiaTheme="minorHAnsi"/>
          <w:bCs/>
          <w:iCs/>
          <w:lang w:val="bg-BG"/>
        </w:rPr>
        <w:t>1.2</w:t>
      </w:r>
      <w:bookmarkEnd w:id="5"/>
    </w:p>
    <w:p w:rsidR="00C01FC3" w:rsidRPr="00AE7FEF" w:rsidRDefault="00C01FC3" w:rsidP="003A544A">
      <w:pPr>
        <w:pStyle w:val="DefaultText"/>
        <w:jc w:val="both"/>
        <w:rPr>
          <w:rStyle w:val="Kop3Char"/>
          <w:lang w:val="bg-BG"/>
        </w:rPr>
      </w:pPr>
      <w:bookmarkStart w:id="6" w:name="_Toc515870464"/>
      <w:r w:rsidRPr="00AE7FEF">
        <w:rPr>
          <w:rStyle w:val="Kop3Char"/>
          <w:lang w:val="bg-BG"/>
        </w:rPr>
        <w:t>Измерване на разходите и по-широк обхват на въздействие в</w:t>
      </w:r>
      <w:bookmarkEnd w:id="6"/>
      <w:r w:rsidRPr="00AE7FEF">
        <w:rPr>
          <w:rStyle w:val="Kop3Char"/>
          <w:lang w:val="bg-BG"/>
        </w:rPr>
        <w:t xml:space="preserve"> </w:t>
      </w:r>
    </w:p>
    <w:p w:rsidR="00DE4151" w:rsidRPr="00AE7FEF" w:rsidRDefault="00C01FC3" w:rsidP="003A544A">
      <w:pPr>
        <w:pStyle w:val="DefaultText"/>
        <w:jc w:val="both"/>
        <w:rPr>
          <w:rFonts w:ascii="Calibri" w:eastAsiaTheme="minorHAnsi" w:hAnsi="Calibri" w:cs="Arial"/>
          <w:b/>
          <w:bCs/>
          <w:iCs/>
          <w:color w:val="1C7FC3"/>
          <w:sz w:val="22"/>
          <w:szCs w:val="28"/>
          <w:lang w:val="bg-BG" w:eastAsia="en-US"/>
        </w:rPr>
      </w:pPr>
      <w:bookmarkStart w:id="7" w:name="_Toc515870465"/>
      <w:r w:rsidRPr="00AE7FEF">
        <w:rPr>
          <w:rStyle w:val="Kop3Char"/>
          <w:lang w:val="bg-BG"/>
        </w:rPr>
        <w:t>Европейските градове</w:t>
      </w:r>
      <w:bookmarkEnd w:id="7"/>
    </w:p>
    <w:p w:rsidR="00C01FC3" w:rsidRPr="00AE7FEF" w:rsidRDefault="00C01FC3" w:rsidP="003A544A">
      <w:pPr>
        <w:pStyle w:val="DefaultText"/>
        <w:jc w:val="both"/>
        <w:rPr>
          <w:rFonts w:ascii="Calibri" w:eastAsiaTheme="minorHAnsi" w:hAnsi="Calibri" w:cs="Arial"/>
          <w:b/>
          <w:bCs/>
          <w:iCs/>
          <w:color w:val="1C7FC3"/>
          <w:sz w:val="22"/>
          <w:szCs w:val="28"/>
          <w:lang w:val="bg-BG" w:eastAsia="en-US"/>
        </w:rPr>
      </w:pPr>
    </w:p>
    <w:p w:rsidR="00C01FC3" w:rsidRPr="00AE7FEF" w:rsidRDefault="00355D00" w:rsidP="00C01FC3">
      <w:pPr>
        <w:pStyle w:val="DefaultText"/>
        <w:jc w:val="both"/>
        <w:rPr>
          <w:rFonts w:ascii="Calibri" w:eastAsiaTheme="minorHAnsi" w:hAnsi="Calibri" w:cs="Arial"/>
          <w:b/>
          <w:bCs/>
          <w:iCs/>
          <w:color w:val="1C7FC3"/>
          <w:sz w:val="22"/>
          <w:szCs w:val="28"/>
          <w:lang w:val="bg-BG" w:eastAsia="en-US"/>
        </w:rPr>
      </w:pPr>
      <w:r w:rsidRPr="00AE7FEF">
        <w:rPr>
          <w:rFonts w:ascii="Calibri" w:eastAsiaTheme="minorHAnsi" w:hAnsi="Calibri" w:cs="Arial"/>
          <w:b/>
          <w:bCs/>
          <w:iCs/>
          <w:color w:val="1C7FC3"/>
          <w:sz w:val="22"/>
          <w:szCs w:val="28"/>
          <w:lang w:val="bg-BG" w:eastAsia="en-US"/>
        </w:rPr>
        <w:t>Пречки</w:t>
      </w:r>
    </w:p>
    <w:p w:rsidR="00C01FC3" w:rsidRPr="00AE7FEF" w:rsidRDefault="00C01FC3" w:rsidP="003A544A">
      <w:pPr>
        <w:jc w:val="both"/>
        <w:rPr>
          <w:lang w:val="bg-BG"/>
        </w:rPr>
      </w:pPr>
      <w:r w:rsidRPr="00AE7FEF">
        <w:rPr>
          <w:lang w:val="bg-BG"/>
        </w:rPr>
        <w:t>Обществените поръчки на общините са в размер до 14% от БВП в цяла Европа. Градовете са посочили, че искат по-добре да разберат къде отиват тези пари по географски, секторен и бизнес тип, и какво въздействие имат тези разходи върху икономическото, екологичното и социалното развитие. Партньорството също установи необходимостта от обмен на данни между възлагащите органи с цел подобряване на тяхната стратегия за възлагане на обществени поръчки. Накратко, градовете имат нужда от обективна обратна връзка, за предпочитане на базата на европейски стандарти.</w:t>
      </w:r>
    </w:p>
    <w:p w:rsidR="004479A9" w:rsidRPr="00AE7FEF" w:rsidRDefault="004479A9" w:rsidP="003A544A">
      <w:pPr>
        <w:jc w:val="both"/>
        <w:rPr>
          <w:lang w:val="bg-BG"/>
        </w:rPr>
      </w:pPr>
      <w:r w:rsidRPr="00AE7FEF">
        <w:rPr>
          <w:lang w:val="bg-BG"/>
        </w:rPr>
        <w:t xml:space="preserve">Това действие е свързано с действията, </w:t>
      </w:r>
      <w:r w:rsidR="00575D6C" w:rsidRPr="00AE7FEF">
        <w:rPr>
          <w:lang w:val="bg-BG"/>
        </w:rPr>
        <w:t>по</w:t>
      </w:r>
      <w:r w:rsidRPr="00AE7FEF">
        <w:rPr>
          <w:lang w:val="bg-BG"/>
        </w:rPr>
        <w:t xml:space="preserve"> създаването на стратегия за обществени поръчки: За да</w:t>
      </w:r>
      <w:r w:rsidR="002905B0" w:rsidRPr="00AE7FEF">
        <w:rPr>
          <w:lang w:val="bg-BG"/>
        </w:rPr>
        <w:t xml:space="preserve"> се</w:t>
      </w:r>
      <w:r w:rsidRPr="00AE7FEF">
        <w:rPr>
          <w:lang w:val="bg-BG"/>
        </w:rPr>
        <w:t xml:space="preserve"> </w:t>
      </w:r>
      <w:r w:rsidR="002905B0" w:rsidRPr="00AE7FEF">
        <w:rPr>
          <w:lang w:val="bg-BG"/>
        </w:rPr>
        <w:t>подпомогне</w:t>
      </w:r>
      <w:r w:rsidRPr="00AE7FEF">
        <w:rPr>
          <w:lang w:val="bg-BG"/>
        </w:rPr>
        <w:t xml:space="preserve"> </w:t>
      </w:r>
      <w:r w:rsidR="002905B0" w:rsidRPr="00AE7FEF">
        <w:rPr>
          <w:lang w:val="bg-BG"/>
        </w:rPr>
        <w:t xml:space="preserve">повишаване </w:t>
      </w:r>
      <w:r w:rsidRPr="00AE7FEF">
        <w:rPr>
          <w:lang w:val="bg-BG"/>
        </w:rPr>
        <w:t xml:space="preserve">осведомеността относно необходимостта от добра стратегия за </w:t>
      </w:r>
      <w:r w:rsidR="00575D6C" w:rsidRPr="00AE7FEF">
        <w:rPr>
          <w:lang w:val="bg-BG"/>
        </w:rPr>
        <w:t>възлагане на обществени поръчки.</w:t>
      </w:r>
      <w:r w:rsidRPr="00AE7FEF">
        <w:rPr>
          <w:lang w:val="bg-BG"/>
        </w:rPr>
        <w:t xml:space="preserve"> </w:t>
      </w:r>
      <w:r w:rsidR="00575D6C" w:rsidRPr="00AE7FEF">
        <w:rPr>
          <w:lang w:val="bg-BG"/>
        </w:rPr>
        <w:t>За изграждане на стратегия за обществени поръчки е п</w:t>
      </w:r>
      <w:r w:rsidRPr="00AE7FEF">
        <w:rPr>
          <w:lang w:val="bg-BG"/>
        </w:rPr>
        <w:t>олезно</w:t>
      </w:r>
      <w:r w:rsidR="00575D6C" w:rsidRPr="00AE7FEF">
        <w:rPr>
          <w:lang w:val="bg-BG"/>
        </w:rPr>
        <w:t xml:space="preserve"> е</w:t>
      </w:r>
      <w:r w:rsidRPr="00AE7FEF">
        <w:rPr>
          <w:lang w:val="bg-BG"/>
        </w:rPr>
        <w:t xml:space="preserve"> да се знае</w:t>
      </w:r>
      <w:r w:rsidR="00575D6C" w:rsidRPr="00AE7FEF">
        <w:rPr>
          <w:lang w:val="bg-BG"/>
        </w:rPr>
        <w:t>,</w:t>
      </w:r>
      <w:r w:rsidRPr="00AE7FEF">
        <w:rPr>
          <w:lang w:val="bg-BG"/>
        </w:rPr>
        <w:t xml:space="preserve"> къде отиват географски и секторн</w:t>
      </w:r>
      <w:r w:rsidR="002905B0" w:rsidRPr="00AE7FEF">
        <w:rPr>
          <w:lang w:val="bg-BG"/>
        </w:rPr>
        <w:t>о</w:t>
      </w:r>
      <w:r w:rsidRPr="00AE7FEF">
        <w:rPr>
          <w:lang w:val="bg-BG"/>
        </w:rPr>
        <w:t xml:space="preserve"> разходи</w:t>
      </w:r>
      <w:r w:rsidR="002905B0" w:rsidRPr="00AE7FEF">
        <w:rPr>
          <w:lang w:val="bg-BG"/>
        </w:rPr>
        <w:t>те</w:t>
      </w:r>
      <w:r w:rsidRPr="00AE7FEF">
        <w:rPr>
          <w:lang w:val="bg-BG"/>
        </w:rPr>
        <w:t>. След това, като анализира</w:t>
      </w:r>
      <w:r w:rsidR="00575D6C" w:rsidRPr="00AE7FEF">
        <w:rPr>
          <w:lang w:val="bg-BG"/>
        </w:rPr>
        <w:t>т</w:t>
      </w:r>
      <w:r w:rsidRPr="00AE7FEF">
        <w:rPr>
          <w:lang w:val="bg-BG"/>
        </w:rPr>
        <w:t xml:space="preserve"> разходите, градовете могат, ако е необходимо, да коригират своята стратегия за възлагане на обществени поръчки.</w:t>
      </w:r>
    </w:p>
    <w:p w:rsidR="004479A9" w:rsidRPr="00AE7FEF" w:rsidRDefault="004479A9" w:rsidP="003A544A">
      <w:pPr>
        <w:jc w:val="both"/>
        <w:rPr>
          <w:lang w:val="bg-BG"/>
        </w:rPr>
      </w:pPr>
    </w:p>
    <w:p w:rsidR="00575D6C" w:rsidRPr="00AE7FEF" w:rsidRDefault="00575D6C" w:rsidP="00575D6C">
      <w:pPr>
        <w:pStyle w:val="DefaultText"/>
        <w:jc w:val="both"/>
        <w:rPr>
          <w:rFonts w:ascii="Calibri" w:eastAsiaTheme="minorHAnsi" w:hAnsi="Calibri" w:cs="Arial"/>
          <w:b/>
          <w:bCs/>
          <w:iCs/>
          <w:color w:val="1C7FC3"/>
          <w:sz w:val="22"/>
          <w:szCs w:val="28"/>
          <w:lang w:val="bg-BG" w:eastAsia="en-US"/>
        </w:rPr>
      </w:pPr>
      <w:r w:rsidRPr="00AE7FEF">
        <w:rPr>
          <w:rFonts w:ascii="Calibri" w:eastAsiaTheme="minorHAnsi" w:hAnsi="Calibri" w:cs="Arial"/>
          <w:b/>
          <w:bCs/>
          <w:iCs/>
          <w:color w:val="1C7FC3"/>
          <w:sz w:val="22"/>
          <w:szCs w:val="28"/>
          <w:lang w:val="bg-BG" w:eastAsia="en-US"/>
        </w:rPr>
        <w:t>Цел</w:t>
      </w:r>
    </w:p>
    <w:p w:rsidR="00C01FC3" w:rsidRPr="00AE7FEF" w:rsidRDefault="00575D6C" w:rsidP="00575D6C">
      <w:pPr>
        <w:pStyle w:val="DefaultText"/>
        <w:jc w:val="both"/>
        <w:rPr>
          <w:rFonts w:ascii="Calibri" w:eastAsiaTheme="minorHAnsi" w:hAnsi="Calibri" w:cs="Arial"/>
          <w:b/>
          <w:bCs/>
          <w:iCs/>
          <w:color w:val="1C7FC3"/>
          <w:sz w:val="22"/>
          <w:szCs w:val="28"/>
          <w:lang w:val="bg-BG" w:eastAsia="en-US"/>
        </w:rPr>
      </w:pPr>
      <w:r w:rsidRPr="00AE7FEF">
        <w:rPr>
          <w:lang w:val="bg-BG"/>
        </w:rPr>
        <w:t>Целите са да се разработи обща методология за общините и другите институции в рамките на Европа, която да измерва директно къде отиват разходите за обществени поръчки и какво въздействие имат те. Проучванията ще се извършат в съответствие със съществуващите стандарти за данни и методологии за измерване на разходите и по-широко въздействие, след което ще бъде разработена обща рамка, в която общините да могат да определят къде се изразходват средствата по географски, сектор и бизнес тип. Освен това ще бъде разработен общ набор от показатели за измерване на широкото икономическо, екологично и социално въздействие, които ще бъдат организирани в рамката, за да се даде възможност за анализ на тези данни.</w:t>
      </w:r>
      <w:r w:rsidR="00C01FC3" w:rsidRPr="00AE7FEF">
        <w:rPr>
          <w:lang w:val="bg-BG"/>
        </w:rPr>
        <w:br/>
      </w:r>
    </w:p>
    <w:p w:rsidR="00575D6C" w:rsidRPr="00AE7FEF" w:rsidRDefault="00575D6C" w:rsidP="00575D6C">
      <w:pPr>
        <w:pStyle w:val="DefaultText"/>
        <w:jc w:val="both"/>
        <w:rPr>
          <w:rFonts w:ascii="Calibri" w:eastAsiaTheme="minorHAnsi" w:hAnsi="Calibri" w:cs="Arial"/>
          <w:b/>
          <w:bCs/>
          <w:iCs/>
          <w:color w:val="1C7FC3"/>
          <w:sz w:val="22"/>
          <w:szCs w:val="28"/>
          <w:lang w:val="bg-BG" w:eastAsia="en-US"/>
        </w:rPr>
      </w:pPr>
      <w:r w:rsidRPr="00AE7FEF">
        <w:rPr>
          <w:rFonts w:ascii="Calibri" w:eastAsiaTheme="minorHAnsi" w:hAnsi="Calibri" w:cs="Arial"/>
          <w:b/>
          <w:bCs/>
          <w:iCs/>
          <w:color w:val="1C7FC3"/>
          <w:sz w:val="22"/>
          <w:szCs w:val="28"/>
          <w:lang w:val="bg-BG" w:eastAsia="en-US"/>
        </w:rPr>
        <w:t>Резултат</w:t>
      </w:r>
    </w:p>
    <w:p w:rsidR="00C01FC3" w:rsidRPr="00AE7FEF" w:rsidRDefault="00FD55F0" w:rsidP="00BC3C72">
      <w:pPr>
        <w:pStyle w:val="DefaultText"/>
        <w:jc w:val="both"/>
        <w:rPr>
          <w:lang w:val="bg-BG"/>
        </w:rPr>
      </w:pPr>
      <w:r w:rsidRPr="00AE7FEF">
        <w:rPr>
          <w:lang w:val="bg-BG"/>
        </w:rPr>
        <w:t>Партньорството ще разработи адаптируема</w:t>
      </w:r>
      <w:r w:rsidR="00575D6C" w:rsidRPr="00AE7FEF">
        <w:rPr>
          <w:lang w:val="bg-BG"/>
        </w:rPr>
        <w:t xml:space="preserve"> методология, която е лесна за използване и може да се използва в цяла Европа. </w:t>
      </w:r>
      <w:r w:rsidRPr="00AE7FEF">
        <w:rPr>
          <w:lang w:val="bg-BG"/>
        </w:rPr>
        <w:t>На общините ще бъде осигурено обучение, което да ги подпомогне при използването на методологията.</w:t>
      </w:r>
      <w:r w:rsidR="00575D6C" w:rsidRPr="00AE7FEF">
        <w:rPr>
          <w:lang w:val="bg-BG"/>
        </w:rPr>
        <w:t xml:space="preserve"> Партньорството също така смята да предприеме проучвателни посещения в градове, които понастоящем анализират своите разходи и / или измерват по-широко икономическо, екологично и социално въздействие. И накрая, това действие ще бъде свързано с действията, свързани с изграждането на стратегия за обществени поръчки, тъй като ще бъдат направени изследвания за това как разходите и анализът на въздействието могат да бъдат използвани за изготвяне на стратегии за обществени поръчки.</w:t>
      </w:r>
    </w:p>
    <w:p w:rsidR="00290276" w:rsidRPr="00AE7FEF" w:rsidRDefault="00290276" w:rsidP="003A544A">
      <w:pPr>
        <w:rPr>
          <w:lang w:val="bg-BG"/>
        </w:rPr>
      </w:pPr>
      <w:r w:rsidRPr="00AE7FEF">
        <w:rPr>
          <w:lang w:val="bg-BG"/>
        </w:rPr>
        <w:br w:type="page"/>
      </w:r>
    </w:p>
    <w:p w:rsidR="00290276" w:rsidRPr="00AE7FEF" w:rsidRDefault="00290276" w:rsidP="003A544A">
      <w:pPr>
        <w:pStyle w:val="Kop2"/>
        <w:numPr>
          <w:ilvl w:val="0"/>
          <w:numId w:val="0"/>
        </w:numPr>
        <w:spacing w:after="0"/>
        <w:ind w:left="576" w:hanging="576"/>
        <w:rPr>
          <w:rFonts w:eastAsiaTheme="minorHAnsi"/>
          <w:lang w:val="bg-BG"/>
        </w:rPr>
      </w:pPr>
      <w:bookmarkStart w:id="8" w:name="_Toc515870466"/>
      <w:r w:rsidRPr="00AE7FEF">
        <w:rPr>
          <w:b/>
          <w:bCs w:val="0"/>
          <w:noProof/>
        </w:rPr>
        <w:lastRenderedPageBreak/>
        <w:drawing>
          <wp:anchor distT="0" distB="0" distL="114300" distR="114300" simplePos="0" relativeHeight="251663360" behindDoc="1" locked="0" layoutInCell="1" allowOverlap="1" wp14:anchorId="42AF65FF" wp14:editId="5DE8BFFA">
            <wp:simplePos x="0" y="0"/>
            <wp:positionH relativeFrom="column">
              <wp:posOffset>3588385</wp:posOffset>
            </wp:positionH>
            <wp:positionV relativeFrom="paragraph">
              <wp:posOffset>-196215</wp:posOffset>
            </wp:positionV>
            <wp:extent cx="2385695" cy="1703070"/>
            <wp:effectExtent l="0" t="57150" r="0" b="68580"/>
            <wp:wrapSquare wrapText="bothSides"/>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page">
              <wp14:pctWidth>0</wp14:pctWidth>
            </wp14:sizeRelH>
            <wp14:sizeRelV relativeFrom="page">
              <wp14:pctHeight>0</wp14:pctHeight>
            </wp14:sizeRelV>
          </wp:anchor>
        </w:drawing>
      </w:r>
      <w:r w:rsidR="001A7EA7" w:rsidRPr="00AE7FEF">
        <w:rPr>
          <w:rStyle w:val="Kop2Char"/>
          <w:rFonts w:eastAsiaTheme="minorHAnsi"/>
          <w:bCs/>
          <w:iCs/>
          <w:lang w:val="bg-BG"/>
        </w:rPr>
        <w:t>Проект на действие</w:t>
      </w:r>
      <w:r w:rsidRPr="00AE7FEF">
        <w:rPr>
          <w:rStyle w:val="Kop2Char"/>
          <w:rFonts w:eastAsiaTheme="minorHAnsi"/>
          <w:bCs/>
          <w:iCs/>
          <w:lang w:val="bg-BG"/>
        </w:rPr>
        <w:t xml:space="preserve"> No. </w:t>
      </w:r>
      <w:r w:rsidR="00AB70C4">
        <w:rPr>
          <w:rStyle w:val="Kop2Char"/>
          <w:rFonts w:eastAsiaTheme="minorHAnsi"/>
          <w:bCs/>
          <w:iCs/>
        </w:rPr>
        <w:t>2.</w:t>
      </w:r>
      <w:r w:rsidRPr="00AE7FEF">
        <w:rPr>
          <w:rStyle w:val="Kop2Char"/>
          <w:rFonts w:eastAsiaTheme="minorHAnsi"/>
          <w:bCs/>
          <w:iCs/>
          <w:lang w:val="bg-BG"/>
        </w:rPr>
        <w:t>1.3</w:t>
      </w:r>
      <w:bookmarkEnd w:id="8"/>
    </w:p>
    <w:p w:rsidR="00290276" w:rsidRPr="00AE7FEF" w:rsidRDefault="001A7EA7" w:rsidP="003A544A">
      <w:pPr>
        <w:pStyle w:val="DefaultText"/>
        <w:jc w:val="both"/>
        <w:rPr>
          <w:rFonts w:ascii="Calibri" w:eastAsiaTheme="minorHAnsi" w:hAnsi="Calibri" w:cs="Arial"/>
          <w:b/>
          <w:bCs/>
          <w:iCs/>
          <w:color w:val="1C7FC3"/>
          <w:sz w:val="22"/>
          <w:szCs w:val="28"/>
          <w:lang w:val="bg-BG" w:eastAsia="en-US"/>
        </w:rPr>
      </w:pPr>
      <w:bookmarkStart w:id="9" w:name="_Toc515870467"/>
      <w:r w:rsidRPr="00AE7FEF">
        <w:rPr>
          <w:rStyle w:val="Kop3Char"/>
          <w:lang w:val="bg-BG"/>
        </w:rPr>
        <w:t>Препоръки за бъдещо финансиране от ЕС за съвместно възлагане на трансгранични обществени поръчки, обществени поръчки за иновации, стратегически обществени поръчки, особено социални и кръгови обществени поръчки</w:t>
      </w:r>
      <w:bookmarkEnd w:id="9"/>
    </w:p>
    <w:p w:rsidR="00290276" w:rsidRPr="00AE7FEF" w:rsidRDefault="00290276" w:rsidP="003A544A">
      <w:pPr>
        <w:pStyle w:val="DefaultText"/>
        <w:jc w:val="both"/>
        <w:rPr>
          <w:rFonts w:ascii="Calibri" w:eastAsiaTheme="minorHAnsi" w:hAnsi="Calibri" w:cs="Arial"/>
          <w:b/>
          <w:bCs/>
          <w:iCs/>
          <w:color w:val="1C7FC3"/>
          <w:sz w:val="22"/>
          <w:szCs w:val="28"/>
          <w:lang w:val="bg-BG" w:eastAsia="en-US"/>
        </w:rPr>
      </w:pPr>
    </w:p>
    <w:p w:rsidR="00290276" w:rsidRPr="00AE7FEF" w:rsidRDefault="001A7EA7" w:rsidP="003A544A">
      <w:pPr>
        <w:pStyle w:val="DefaultText"/>
        <w:jc w:val="both"/>
        <w:rPr>
          <w:rFonts w:ascii="Calibri" w:eastAsiaTheme="minorHAnsi" w:hAnsi="Calibri" w:cs="Arial"/>
          <w:b/>
          <w:bCs/>
          <w:iCs/>
          <w:color w:val="1C7FC3"/>
          <w:sz w:val="22"/>
          <w:szCs w:val="28"/>
          <w:lang w:val="bg-BG" w:eastAsia="en-US"/>
        </w:rPr>
      </w:pPr>
      <w:r w:rsidRPr="00AE7FEF">
        <w:rPr>
          <w:rFonts w:ascii="Calibri" w:eastAsiaTheme="minorHAnsi" w:hAnsi="Calibri" w:cs="Arial"/>
          <w:b/>
          <w:bCs/>
          <w:iCs/>
          <w:color w:val="1C7FC3"/>
          <w:sz w:val="22"/>
          <w:szCs w:val="28"/>
          <w:lang w:val="bg-BG" w:eastAsia="en-US"/>
        </w:rPr>
        <w:t>Пречки</w:t>
      </w:r>
    </w:p>
    <w:p w:rsidR="001A7EA7" w:rsidRPr="00AE7FEF" w:rsidRDefault="001A7EA7" w:rsidP="003A544A">
      <w:pPr>
        <w:pStyle w:val="DefaultText"/>
        <w:jc w:val="both"/>
        <w:rPr>
          <w:lang w:val="bg-BG"/>
        </w:rPr>
      </w:pPr>
      <w:r w:rsidRPr="00AE7FEF">
        <w:rPr>
          <w:lang w:val="bg-BG"/>
        </w:rPr>
        <w:t>Както беше споменато по-горе, обществените поръчки могат да функционират като стратегически инструмент за подпомагане на градовете при прилагането на техните екологични, социални и икономически политики. За да се възползват пълноценно от тази възможност на обществените поръчки, общините трябва да бъдат иновативни в процеса на възлагане на обществени поръчки. Примери за иновативни обществени поръчки са: трансгранични обществени поръчки, обществени поръчки за иновации и кръгови поръчки. Иновационните поръчки могат да бъдат по-скъпи от традиционните поръчки, например когато пазарът не успее да достави продукта. Следователно рисковете трябва да бъдат намалени, за да се даде възможност на общините да поддържат иновациите в процеса на възлагане на обществени поръчки. Както вече беше изтъкнато в рамките на действията, свързани със създаването на стратегия за възлагане на обществени поръчки, за да може да се използва в пълна степен силата на обществените поръчки, от съществено значение е да има солидна стратегия за възлагане на обществени поръчки. Също така, за да се използват в пълна степен горепосочените примери за иновативни обществени поръчки, е необходимо тези методи за възлагане на обществени поръчки да бъдат включени в стратегията и процесите за възлагане на обществени поръчки. За да могат да направят това, градовете се нуждаят от финансова подкрепа</w:t>
      </w:r>
    </w:p>
    <w:p w:rsidR="001A7EA7" w:rsidRPr="00AE7FEF" w:rsidRDefault="001A7EA7" w:rsidP="003A544A">
      <w:pPr>
        <w:pStyle w:val="DefaultText"/>
        <w:jc w:val="both"/>
        <w:rPr>
          <w:lang w:val="bg-BG"/>
        </w:rPr>
      </w:pPr>
    </w:p>
    <w:p w:rsidR="00290276" w:rsidRPr="00AE7FEF" w:rsidRDefault="001A7EA7" w:rsidP="003A544A">
      <w:pPr>
        <w:pStyle w:val="DefaultText"/>
        <w:jc w:val="both"/>
        <w:rPr>
          <w:u w:val="single"/>
          <w:lang w:val="bg-BG"/>
        </w:rPr>
      </w:pPr>
      <w:r w:rsidRPr="00AE7FEF">
        <w:rPr>
          <w:rFonts w:ascii="Calibri" w:eastAsiaTheme="minorHAnsi" w:hAnsi="Calibri" w:cs="Arial"/>
          <w:b/>
          <w:bCs/>
          <w:iCs/>
          <w:color w:val="1C7FC3"/>
          <w:sz w:val="22"/>
          <w:szCs w:val="28"/>
          <w:lang w:val="bg-BG" w:eastAsia="en-US"/>
        </w:rPr>
        <w:t>Цел</w:t>
      </w:r>
    </w:p>
    <w:p w:rsidR="001A7EA7" w:rsidRPr="00AE7FEF" w:rsidRDefault="001A7EA7" w:rsidP="008D4EB0">
      <w:pPr>
        <w:jc w:val="both"/>
        <w:rPr>
          <w:lang w:val="bg-BG"/>
        </w:rPr>
      </w:pPr>
      <w:r w:rsidRPr="00AE7FEF">
        <w:rPr>
          <w:lang w:val="bg-BG"/>
        </w:rPr>
        <w:t xml:space="preserve">Целта на това действие е да се даде логична обосновка, която да обясни нуждата на градовете от финансова подкрепа, при разработването на иновативни проекти за възлагане на обществени поръчки и да напишат препоръки за формата на необходимата финансова подкрепа. Това действие е свързано с няколко други действия на партньорството. Както бе споменато по-горе, има връзка с изграждането на стратегия за възлагане на обществени поръчки. Тя обаче е взаимосвързана и </w:t>
      </w:r>
      <w:r w:rsidR="007A7930" w:rsidRPr="00AE7FEF">
        <w:rPr>
          <w:lang w:val="bg-BG"/>
        </w:rPr>
        <w:t xml:space="preserve">с местните центрове за компетентност, като едно възможно решение на градовете за избягване на риска при иновативните обществени поръчки е да се намали финансовия риск чрез </w:t>
      </w:r>
      <w:r w:rsidR="008D4EB0" w:rsidRPr="00AE7FEF">
        <w:rPr>
          <w:lang w:val="bg-BG"/>
        </w:rPr>
        <w:t>създаване форма за обезпечаване на възникналите непредвидени разходи.</w:t>
      </w:r>
      <w:r w:rsidRPr="00AE7FEF">
        <w:rPr>
          <w:lang w:val="bg-BG"/>
        </w:rPr>
        <w:t xml:space="preserve"> Това </w:t>
      </w:r>
      <w:r w:rsidR="008D4EB0" w:rsidRPr="00AE7FEF">
        <w:rPr>
          <w:lang w:val="bg-BG"/>
        </w:rPr>
        <w:t>е възможно да се създаде</w:t>
      </w:r>
      <w:r w:rsidRPr="00AE7FEF">
        <w:rPr>
          <w:lang w:val="bg-BG"/>
        </w:rPr>
        <w:t xml:space="preserve"> в рамките на </w:t>
      </w:r>
      <w:r w:rsidR="008D4EB0" w:rsidRPr="00AE7FEF">
        <w:rPr>
          <w:lang w:val="bg-BG"/>
        </w:rPr>
        <w:t>местен</w:t>
      </w:r>
      <w:r w:rsidRPr="00AE7FEF">
        <w:rPr>
          <w:lang w:val="bg-BG"/>
        </w:rPr>
        <w:t xml:space="preserve"> център за компетентност. Действието също така е свързано с кръгови поръчки.</w:t>
      </w:r>
    </w:p>
    <w:p w:rsidR="00290276" w:rsidRPr="00AE7FEF" w:rsidRDefault="00290276" w:rsidP="003A544A">
      <w:pPr>
        <w:pStyle w:val="DefaultText"/>
        <w:jc w:val="both"/>
        <w:rPr>
          <w:rFonts w:ascii="Calibri" w:eastAsiaTheme="minorHAnsi" w:hAnsi="Calibri" w:cs="Arial"/>
          <w:b/>
          <w:bCs/>
          <w:iCs/>
          <w:color w:val="1C7FC3"/>
          <w:sz w:val="22"/>
          <w:szCs w:val="28"/>
          <w:lang w:val="bg-BG" w:eastAsia="en-US"/>
        </w:rPr>
      </w:pPr>
    </w:p>
    <w:p w:rsidR="00290276" w:rsidRPr="00AE7FEF" w:rsidRDefault="008D4EB0" w:rsidP="003A544A">
      <w:pPr>
        <w:pStyle w:val="DefaultText"/>
        <w:jc w:val="both"/>
        <w:rPr>
          <w:rFonts w:ascii="Calibri" w:eastAsiaTheme="minorHAnsi" w:hAnsi="Calibri" w:cs="Arial"/>
          <w:b/>
          <w:bCs/>
          <w:iCs/>
          <w:color w:val="1C7FC3"/>
          <w:sz w:val="22"/>
          <w:szCs w:val="28"/>
          <w:lang w:val="bg-BG" w:eastAsia="en-US"/>
        </w:rPr>
      </w:pPr>
      <w:r w:rsidRPr="00AE7FEF">
        <w:rPr>
          <w:rFonts w:ascii="Calibri" w:eastAsiaTheme="minorHAnsi" w:hAnsi="Calibri" w:cs="Arial"/>
          <w:b/>
          <w:bCs/>
          <w:iCs/>
          <w:color w:val="1C7FC3"/>
          <w:sz w:val="22"/>
          <w:szCs w:val="28"/>
          <w:lang w:val="bg-BG" w:eastAsia="en-US"/>
        </w:rPr>
        <w:t>Резултат</w:t>
      </w:r>
    </w:p>
    <w:p w:rsidR="008D4EB0" w:rsidRPr="00AE7FEF" w:rsidRDefault="0092611C" w:rsidP="003A544A">
      <w:pPr>
        <w:jc w:val="both"/>
        <w:rPr>
          <w:lang w:val="bg-BG"/>
        </w:rPr>
      </w:pPr>
      <w:r w:rsidRPr="00AE7FEF">
        <w:rPr>
          <w:lang w:val="bg-BG"/>
        </w:rPr>
        <w:t>Първо, партньорството ще извърши проучване на съществуващото финансиране за иновативни и отговорни обществени поръчки и как и къде възложителите имат достъп до информация. На второ място, ще бъде разработена обосновка, която да обясни защо градовете се нуждаят от финансова подкрепа. И накрая, ще има препоръки за вида финансова подкрепа, която общините имат нужда. Друга възможна дейност е да се организира семинар.</w:t>
      </w:r>
    </w:p>
    <w:p w:rsidR="00290276" w:rsidRPr="00AE7FEF" w:rsidRDefault="0092611C" w:rsidP="003A544A">
      <w:pPr>
        <w:jc w:val="both"/>
        <w:rPr>
          <w:lang w:val="bg-BG"/>
        </w:rPr>
      </w:pPr>
      <w:r w:rsidRPr="00AE7FEF">
        <w:rPr>
          <w:lang w:val="bg-BG"/>
        </w:rPr>
        <w:t>Наскоро ЕС (май 2018 г.) обяви новите си бюджетни планове за периода 2020-2026 г. Това ще бъде обсъдено в Европейския съвет и в Европейския парламент. Ето защо партньорството има за цел завършването на препоръките му до края на 2018 г.</w:t>
      </w:r>
    </w:p>
    <w:p w:rsidR="00055184" w:rsidRPr="00AE7FEF" w:rsidRDefault="00055184" w:rsidP="003A544A">
      <w:pPr>
        <w:pStyle w:val="DefaultText"/>
        <w:jc w:val="both"/>
        <w:rPr>
          <w:rFonts w:cs="Arial"/>
          <w:noProof/>
          <w:szCs w:val="18"/>
          <w:lang w:val="bg-BG"/>
        </w:rPr>
      </w:pPr>
    </w:p>
    <w:p w:rsidR="00117E5C" w:rsidRPr="00AE7FEF" w:rsidRDefault="0092611C" w:rsidP="00942216">
      <w:pPr>
        <w:pStyle w:val="Kop1"/>
        <w:numPr>
          <w:ilvl w:val="0"/>
          <w:numId w:val="0"/>
        </w:numPr>
        <w:spacing w:after="0"/>
        <w:rPr>
          <w:rStyle w:val="Kop2Char"/>
          <w:rFonts w:eastAsiaTheme="minorHAnsi"/>
          <w:bCs/>
          <w:iCs w:val="0"/>
          <w:lang w:val="bg-BG"/>
        </w:rPr>
      </w:pPr>
      <w:bookmarkStart w:id="10" w:name="_Toc515870468"/>
      <w:r w:rsidRPr="00AE7FEF">
        <w:rPr>
          <w:sz w:val="24"/>
          <w:lang w:val="bg-BG"/>
        </w:rPr>
        <w:lastRenderedPageBreak/>
        <w:t>Тема</w:t>
      </w:r>
      <w:r w:rsidR="00055184" w:rsidRPr="00AE7FEF">
        <w:rPr>
          <w:sz w:val="24"/>
          <w:lang w:val="bg-BG"/>
        </w:rPr>
        <w:t xml:space="preserve"> </w:t>
      </w:r>
      <w:r w:rsidR="00AB70C4" w:rsidRPr="00AB70C4">
        <w:rPr>
          <w:sz w:val="24"/>
          <w:lang w:val="bg-BG"/>
        </w:rPr>
        <w:t>2.</w:t>
      </w:r>
      <w:r w:rsidR="00055184" w:rsidRPr="00AE7FEF">
        <w:rPr>
          <w:sz w:val="24"/>
          <w:lang w:val="bg-BG"/>
        </w:rPr>
        <w:t xml:space="preserve">2: </w:t>
      </w:r>
      <w:r w:rsidR="00942216" w:rsidRPr="00AE7FEF">
        <w:rPr>
          <w:sz w:val="24"/>
          <w:lang w:val="bg-BG"/>
        </w:rPr>
        <w:t>Развиване на отношенията с икономическите оператори; използване на пазарния потенциал и приближаването му до Възложителите</w:t>
      </w:r>
      <w:bookmarkEnd w:id="10"/>
    </w:p>
    <w:p w:rsidR="00942216" w:rsidRPr="00AE7FEF" w:rsidRDefault="00942216" w:rsidP="003A544A">
      <w:pPr>
        <w:pStyle w:val="Kop2"/>
        <w:numPr>
          <w:ilvl w:val="0"/>
          <w:numId w:val="0"/>
        </w:numPr>
        <w:spacing w:after="0"/>
        <w:rPr>
          <w:rStyle w:val="Kop2Char"/>
          <w:rFonts w:eastAsiaTheme="minorHAnsi"/>
          <w:bCs/>
          <w:iCs/>
          <w:lang w:val="bg-BG"/>
        </w:rPr>
      </w:pPr>
    </w:p>
    <w:p w:rsidR="00055184" w:rsidRPr="00AE7FEF" w:rsidRDefault="00290276" w:rsidP="003A544A">
      <w:pPr>
        <w:pStyle w:val="Kop2"/>
        <w:numPr>
          <w:ilvl w:val="0"/>
          <w:numId w:val="0"/>
        </w:numPr>
        <w:spacing w:after="0"/>
        <w:rPr>
          <w:rFonts w:eastAsiaTheme="minorHAnsi"/>
          <w:lang w:val="bg-BG"/>
        </w:rPr>
      </w:pPr>
      <w:bookmarkStart w:id="11" w:name="_Toc515870469"/>
      <w:r w:rsidRPr="00AE7FEF">
        <w:rPr>
          <w:noProof/>
        </w:rPr>
        <w:drawing>
          <wp:anchor distT="0" distB="0" distL="114300" distR="114300" simplePos="0" relativeHeight="251665408" behindDoc="0" locked="0" layoutInCell="1" allowOverlap="1" wp14:anchorId="4519B994" wp14:editId="06F141DA">
            <wp:simplePos x="0" y="0"/>
            <wp:positionH relativeFrom="column">
              <wp:posOffset>3416300</wp:posOffset>
            </wp:positionH>
            <wp:positionV relativeFrom="paragraph">
              <wp:posOffset>274955</wp:posOffset>
            </wp:positionV>
            <wp:extent cx="1628140" cy="569595"/>
            <wp:effectExtent l="76200" t="0" r="86360" b="20955"/>
            <wp:wrapSquare wrapText="bothSides"/>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page">
              <wp14:pctWidth>0</wp14:pctWidth>
            </wp14:sizeRelH>
            <wp14:sizeRelV relativeFrom="page">
              <wp14:pctHeight>0</wp14:pctHeight>
            </wp14:sizeRelV>
          </wp:anchor>
        </w:drawing>
      </w:r>
      <w:r w:rsidR="00942216" w:rsidRPr="00AE7FEF">
        <w:rPr>
          <w:rStyle w:val="Kop2Char"/>
          <w:rFonts w:eastAsiaTheme="minorHAnsi"/>
          <w:bCs/>
          <w:iCs/>
          <w:lang w:val="bg-BG"/>
        </w:rPr>
        <w:t>Проект на действие</w:t>
      </w:r>
      <w:r w:rsidR="00055184" w:rsidRPr="00AE7FEF">
        <w:rPr>
          <w:rStyle w:val="Kop2Char"/>
          <w:rFonts w:eastAsiaTheme="minorHAnsi"/>
          <w:bCs/>
          <w:iCs/>
          <w:lang w:val="bg-BG"/>
        </w:rPr>
        <w:t xml:space="preserve"> No. </w:t>
      </w:r>
      <w:r w:rsidR="00AB70C4">
        <w:rPr>
          <w:rStyle w:val="Kop2Char"/>
          <w:rFonts w:eastAsiaTheme="minorHAnsi"/>
          <w:bCs/>
          <w:iCs/>
        </w:rPr>
        <w:t>2.</w:t>
      </w:r>
      <w:r w:rsidRPr="00AE7FEF">
        <w:rPr>
          <w:rStyle w:val="Kop2Char"/>
          <w:rFonts w:eastAsiaTheme="minorHAnsi"/>
          <w:bCs/>
          <w:iCs/>
          <w:lang w:val="bg-BG"/>
        </w:rPr>
        <w:t>2.1</w:t>
      </w:r>
      <w:bookmarkEnd w:id="11"/>
    </w:p>
    <w:p w:rsidR="00055184" w:rsidRPr="00AE7FEF" w:rsidRDefault="00592900" w:rsidP="003A544A">
      <w:pPr>
        <w:pStyle w:val="DefaultText"/>
        <w:rPr>
          <w:rFonts w:eastAsiaTheme="minorHAnsi" w:cs="Arial"/>
          <w:bCs/>
          <w:i/>
          <w:color w:val="1C7FC3"/>
          <w:szCs w:val="26"/>
          <w:lang w:val="bg-BG" w:eastAsia="en-US"/>
        </w:rPr>
      </w:pPr>
      <w:r w:rsidRPr="00AE7FEF">
        <w:rPr>
          <w:rFonts w:eastAsiaTheme="minorHAnsi" w:cs="Arial"/>
          <w:bCs/>
          <w:i/>
          <w:color w:val="1C7FC3"/>
          <w:szCs w:val="26"/>
          <w:lang w:val="bg-BG" w:eastAsia="en-US"/>
        </w:rPr>
        <w:t>Посредник</w:t>
      </w:r>
      <w:r w:rsidR="0020535A" w:rsidRPr="00AE7FEF">
        <w:rPr>
          <w:rFonts w:eastAsiaTheme="minorHAnsi" w:cs="Arial"/>
          <w:bCs/>
          <w:i/>
          <w:color w:val="1C7FC3"/>
          <w:szCs w:val="26"/>
          <w:lang w:val="bg-BG" w:eastAsia="en-US"/>
        </w:rPr>
        <w:t xml:space="preserve"> за иновативни обществени поръчки</w:t>
      </w:r>
    </w:p>
    <w:p w:rsidR="00290276" w:rsidRPr="00AE7FEF" w:rsidRDefault="00290276" w:rsidP="003A544A">
      <w:pPr>
        <w:pStyle w:val="DefaultText"/>
        <w:rPr>
          <w:rFonts w:eastAsiaTheme="minorHAnsi"/>
          <w:lang w:val="bg-BG" w:eastAsia="en-US"/>
        </w:rPr>
      </w:pPr>
    </w:p>
    <w:p w:rsidR="00055184" w:rsidRPr="00AE7FEF" w:rsidRDefault="00355D00" w:rsidP="003A544A">
      <w:pPr>
        <w:pStyle w:val="DefaultText"/>
        <w:jc w:val="both"/>
        <w:rPr>
          <w:rFonts w:ascii="Calibri" w:eastAsiaTheme="minorHAnsi" w:hAnsi="Calibri" w:cs="Arial"/>
          <w:b/>
          <w:bCs/>
          <w:iCs/>
          <w:color w:val="1C7FC3"/>
          <w:sz w:val="22"/>
          <w:szCs w:val="28"/>
          <w:lang w:val="bg-BG" w:eastAsia="en-US"/>
        </w:rPr>
      </w:pPr>
      <w:r w:rsidRPr="00AE7FEF">
        <w:rPr>
          <w:rFonts w:ascii="Calibri" w:eastAsiaTheme="minorHAnsi" w:hAnsi="Calibri" w:cs="Arial"/>
          <w:b/>
          <w:bCs/>
          <w:iCs/>
          <w:color w:val="1C7FC3"/>
          <w:sz w:val="22"/>
          <w:szCs w:val="28"/>
          <w:lang w:val="bg-BG" w:eastAsia="en-US"/>
        </w:rPr>
        <w:t>Пречки</w:t>
      </w:r>
    </w:p>
    <w:p w:rsidR="0020535A" w:rsidRPr="00AE7FEF" w:rsidRDefault="0020535A" w:rsidP="003A544A">
      <w:pPr>
        <w:jc w:val="both"/>
        <w:rPr>
          <w:lang w:val="bg-BG"/>
        </w:rPr>
      </w:pPr>
      <w:r w:rsidRPr="00AE7FEF">
        <w:rPr>
          <w:lang w:val="bg-BG"/>
        </w:rPr>
        <w:t xml:space="preserve">Ранното взаимодействие между възложителя и пазара, както и комуникацията </w:t>
      </w:r>
      <w:r w:rsidR="00A4609E" w:rsidRPr="00AE7FEF">
        <w:rPr>
          <w:lang w:val="bg-BG"/>
        </w:rPr>
        <w:t>при ясни изисквания за иновации с</w:t>
      </w:r>
      <w:r w:rsidRPr="00AE7FEF">
        <w:rPr>
          <w:lang w:val="bg-BG"/>
        </w:rPr>
        <w:t xml:space="preserve">а известни като фактори за успех за иновативни обществени поръчки. При една нестабилна ситуация доставчиците често остават без достатъчно време, за да реагират, особено ако възлагащите органи поискат новаторски продукти, които все още не са налични (в голям </w:t>
      </w:r>
      <w:r w:rsidR="00AA5D49" w:rsidRPr="00AE7FEF">
        <w:rPr>
          <w:lang w:val="bg-BG"/>
        </w:rPr>
        <w:t>обем</w:t>
      </w:r>
      <w:r w:rsidRPr="00AE7FEF">
        <w:rPr>
          <w:lang w:val="bg-BG"/>
        </w:rPr>
        <w:t xml:space="preserve">). Друг проблем възниква, когато, както обикновено се случва, се ограничава до липсата на взаимодействие между иновативните стартиращи фирми / МСП и обществените възложители. Когато общините изискват силно иновативни решения, които все още не са налични на пазара, където възлагащите органи не са (все още) способни да дават точни спецификации, диалогът между иновативните стартиращи фирми / МСП и обществените възложители е от основно значение за успешното провеждане на обществените поръчки. </w:t>
      </w:r>
      <w:r w:rsidR="00AA5D49" w:rsidRPr="00AE7FEF">
        <w:rPr>
          <w:lang w:val="bg-BG"/>
        </w:rPr>
        <w:t>Състезателният</w:t>
      </w:r>
      <w:r w:rsidRPr="00AE7FEF">
        <w:rPr>
          <w:lang w:val="bg-BG"/>
        </w:rPr>
        <w:t xml:space="preserve"> диалог позволява на възложителите да договарят предложените решения с оферентите. Въвеждането на </w:t>
      </w:r>
      <w:r w:rsidR="00592900" w:rsidRPr="00AE7FEF">
        <w:rPr>
          <w:lang w:val="bg-BG"/>
        </w:rPr>
        <w:t>посредници</w:t>
      </w:r>
      <w:r w:rsidRPr="00AE7FEF">
        <w:rPr>
          <w:lang w:val="bg-BG"/>
        </w:rPr>
        <w:t xml:space="preserve"> за обществени поръчки за иновации и / или иновационно партньорство би могло да предложи решение на този проблем.</w:t>
      </w:r>
    </w:p>
    <w:p w:rsidR="00055184" w:rsidRPr="00AE7FEF" w:rsidRDefault="00055184" w:rsidP="003A544A">
      <w:pPr>
        <w:pStyle w:val="DefaultText"/>
        <w:jc w:val="both"/>
        <w:rPr>
          <w:lang w:val="bg-BG"/>
        </w:rPr>
      </w:pPr>
    </w:p>
    <w:p w:rsidR="00055184" w:rsidRPr="00AE7FEF" w:rsidRDefault="00AA5D49" w:rsidP="003A544A">
      <w:pPr>
        <w:pStyle w:val="DefaultText"/>
        <w:jc w:val="both"/>
        <w:rPr>
          <w:u w:val="single"/>
          <w:lang w:val="bg-BG"/>
        </w:rPr>
      </w:pPr>
      <w:r w:rsidRPr="00AE7FEF">
        <w:rPr>
          <w:rFonts w:ascii="Calibri" w:eastAsiaTheme="minorHAnsi" w:hAnsi="Calibri" w:cs="Arial"/>
          <w:b/>
          <w:bCs/>
          <w:iCs/>
          <w:color w:val="1C7FC3"/>
          <w:sz w:val="22"/>
          <w:szCs w:val="28"/>
          <w:lang w:val="bg-BG" w:eastAsia="en-US"/>
        </w:rPr>
        <w:t>Цел</w:t>
      </w:r>
    </w:p>
    <w:p w:rsidR="00055184" w:rsidRPr="00AE7FEF" w:rsidRDefault="00D858AC" w:rsidP="003A544A">
      <w:pPr>
        <w:pStyle w:val="DefaultText"/>
        <w:jc w:val="both"/>
        <w:rPr>
          <w:rFonts w:cs="Arial"/>
          <w:szCs w:val="18"/>
          <w:lang w:val="bg-BG"/>
        </w:rPr>
      </w:pPr>
      <w:r w:rsidRPr="00AE7FEF">
        <w:rPr>
          <w:rFonts w:cs="Arial"/>
          <w:szCs w:val="18"/>
          <w:lang w:val="bg-BG"/>
        </w:rPr>
        <w:t>Посредничеството при иновативните обществени поръчки очаквано ще подпомогне по-доброто взаимо</w:t>
      </w:r>
      <w:r w:rsidR="003F772E" w:rsidRPr="00AE7FEF">
        <w:rPr>
          <w:rFonts w:cs="Arial"/>
          <w:szCs w:val="18"/>
          <w:lang w:val="bg-BG"/>
        </w:rPr>
        <w:t xml:space="preserve">действие между обществените </w:t>
      </w:r>
      <w:r w:rsidR="001503B8">
        <w:rPr>
          <w:rFonts w:cs="Arial"/>
          <w:szCs w:val="18"/>
          <w:lang w:val="bg-BG"/>
        </w:rPr>
        <w:t>възложители</w:t>
      </w:r>
      <w:r w:rsidR="003F772E" w:rsidRPr="00AE7FEF">
        <w:rPr>
          <w:rFonts w:cs="Arial"/>
          <w:szCs w:val="18"/>
          <w:lang w:val="bg-BG"/>
        </w:rPr>
        <w:t xml:space="preserve"> и доставчиците. </w:t>
      </w:r>
      <w:r w:rsidRPr="00AE7FEF">
        <w:rPr>
          <w:rFonts w:cs="Arial"/>
          <w:szCs w:val="18"/>
          <w:lang w:val="bg-BG"/>
        </w:rPr>
        <w:t>Посредничеството за иновации</w:t>
      </w:r>
      <w:r w:rsidR="00AA5D49" w:rsidRPr="00AE7FEF">
        <w:rPr>
          <w:rFonts w:cs="Arial"/>
          <w:szCs w:val="18"/>
          <w:lang w:val="bg-BG"/>
        </w:rPr>
        <w:t xml:space="preserve"> може да даде тласък на иновационния процес. Партньорството ще проучи как общините могат да влязат в диалог с пазара, особено чрез посредничество при възлагане на обществени поръчки. Освен това партньорството ще проучи възможността общините да създадат "партньорство за иновации". Тази специфична процедура позволява на възлагащите органи да установят дългосрочно иновационно партньорство за разработването и последващото закупуване на нов иновативен продукт или услуга. И накрая, партньорството ще определи начини, процедури и политики, които да позволят участието на гражданското общество и местните общности в съвместното създаване на новаторски решения за предизвикателствата пред градските райони.</w:t>
      </w:r>
    </w:p>
    <w:p w:rsidR="00F55A06" w:rsidRPr="00AE7FEF" w:rsidRDefault="00F55A06" w:rsidP="003A544A">
      <w:pPr>
        <w:pStyle w:val="DefaultText"/>
        <w:jc w:val="both"/>
        <w:rPr>
          <w:rFonts w:ascii="Calibri" w:eastAsiaTheme="minorHAnsi" w:hAnsi="Calibri" w:cs="Arial"/>
          <w:b/>
          <w:bCs/>
          <w:iCs/>
          <w:color w:val="1C7FC3"/>
          <w:sz w:val="22"/>
          <w:szCs w:val="28"/>
          <w:lang w:val="bg-BG" w:eastAsia="en-US"/>
        </w:rPr>
      </w:pPr>
    </w:p>
    <w:p w:rsidR="00055184" w:rsidRPr="00AE7FEF" w:rsidRDefault="003F772E" w:rsidP="003A544A">
      <w:pPr>
        <w:pStyle w:val="DefaultText"/>
        <w:jc w:val="both"/>
        <w:rPr>
          <w:rFonts w:ascii="Calibri" w:eastAsiaTheme="minorHAnsi" w:hAnsi="Calibri" w:cs="Arial"/>
          <w:b/>
          <w:bCs/>
          <w:iCs/>
          <w:color w:val="1C7FC3"/>
          <w:sz w:val="22"/>
          <w:szCs w:val="28"/>
          <w:lang w:val="bg-BG" w:eastAsia="en-US"/>
        </w:rPr>
      </w:pPr>
      <w:r w:rsidRPr="00AE7FEF">
        <w:rPr>
          <w:rFonts w:ascii="Calibri" w:eastAsiaTheme="minorHAnsi" w:hAnsi="Calibri" w:cs="Arial"/>
          <w:b/>
          <w:bCs/>
          <w:iCs/>
          <w:color w:val="1C7FC3"/>
          <w:sz w:val="22"/>
          <w:szCs w:val="28"/>
          <w:lang w:val="bg-BG" w:eastAsia="en-US"/>
        </w:rPr>
        <w:t>Резултат</w:t>
      </w:r>
    </w:p>
    <w:p w:rsidR="003F772E" w:rsidRPr="00AE7FEF" w:rsidRDefault="003F772E" w:rsidP="003A544A">
      <w:pPr>
        <w:pStyle w:val="DefaultText"/>
        <w:jc w:val="both"/>
        <w:rPr>
          <w:rFonts w:eastAsiaTheme="minorHAnsi" w:cs="Arial"/>
          <w:szCs w:val="18"/>
          <w:lang w:val="bg-BG" w:eastAsia="en-US"/>
        </w:rPr>
      </w:pPr>
      <w:r w:rsidRPr="00AE7FEF">
        <w:rPr>
          <w:rFonts w:eastAsiaTheme="minorHAnsi" w:cs="Arial"/>
          <w:szCs w:val="18"/>
          <w:lang w:val="bg-BG" w:eastAsia="en-US"/>
        </w:rPr>
        <w:t xml:space="preserve">Крайният продукт ще бъде наръчник както за внедряването, така и за управлението на посредника за иновативните обществени поръчки, замислен на регионално, национално и европейско равнище, с тясното участие на градовете в ЕС. За да се разработи този наръчник, ще се извърши проучване на вече съществуващи или завършени инициативи с посредничество при възлагане на обществени поръчки, в което са участвали публичните власти, както и в законодателството на ЕС, обхващащо тази тема. Резултатът от тази дейност ще бъде концептуалният дизайн и насоки на функционалностите, инструментите и базите от знания, които ще подпомогнат посредника за възлагане на обществени поръчки и съответстват на принципите на ЕС относно процедурите за възлагане на обществени поръчки. Изследванията ще се извършват на градско / местно ниво, но партньорството ще разгледа възможността за позициониране на функцията на посредничество за иновации в по-голяма институционална мрежа с </w:t>
      </w:r>
      <w:r w:rsidR="00355D00" w:rsidRPr="00AE7FEF">
        <w:rPr>
          <w:rFonts w:eastAsiaTheme="minorHAnsi" w:cs="Arial"/>
          <w:szCs w:val="18"/>
          <w:lang w:val="bg-BG" w:eastAsia="en-US"/>
        </w:rPr>
        <w:t>общ център</w:t>
      </w:r>
      <w:r w:rsidRPr="00AE7FEF">
        <w:rPr>
          <w:rFonts w:eastAsiaTheme="minorHAnsi" w:cs="Arial"/>
          <w:szCs w:val="18"/>
          <w:lang w:val="bg-BG" w:eastAsia="en-US"/>
        </w:rPr>
        <w:t xml:space="preserve"> на регионално, национално и / или европейско равнище.</w:t>
      </w:r>
    </w:p>
    <w:p w:rsidR="003F772E" w:rsidRPr="00AE7FEF" w:rsidRDefault="003F772E" w:rsidP="003A544A">
      <w:pPr>
        <w:pStyle w:val="DefaultText"/>
        <w:jc w:val="both"/>
        <w:rPr>
          <w:rFonts w:eastAsiaTheme="minorHAnsi" w:cs="Arial"/>
          <w:szCs w:val="18"/>
          <w:lang w:val="bg-BG" w:eastAsia="en-US"/>
        </w:rPr>
      </w:pPr>
    </w:p>
    <w:p w:rsidR="00055184" w:rsidRPr="00AE7FEF" w:rsidRDefault="00290276" w:rsidP="003A544A">
      <w:pPr>
        <w:pStyle w:val="Kop1"/>
        <w:numPr>
          <w:ilvl w:val="0"/>
          <w:numId w:val="0"/>
        </w:numPr>
        <w:spacing w:after="0"/>
        <w:rPr>
          <w:sz w:val="24"/>
          <w:lang w:val="bg-BG"/>
        </w:rPr>
      </w:pPr>
      <w:bookmarkStart w:id="12" w:name="_Toc515870470"/>
      <w:r w:rsidRPr="00AE7FEF">
        <w:rPr>
          <w:noProof/>
          <w:sz w:val="24"/>
        </w:rPr>
        <w:lastRenderedPageBreak/>
        <w:drawing>
          <wp:anchor distT="0" distB="0" distL="114300" distR="114300" simplePos="0" relativeHeight="251667456" behindDoc="1" locked="0" layoutInCell="1" allowOverlap="1" wp14:anchorId="70780EED" wp14:editId="48E185EB">
            <wp:simplePos x="0" y="0"/>
            <wp:positionH relativeFrom="column">
              <wp:posOffset>4224655</wp:posOffset>
            </wp:positionH>
            <wp:positionV relativeFrom="paragraph">
              <wp:posOffset>131445</wp:posOffset>
            </wp:positionV>
            <wp:extent cx="2310765" cy="1646555"/>
            <wp:effectExtent l="0" t="38100" r="0" b="67945"/>
            <wp:wrapThrough wrapText="bothSides">
              <wp:wrapPolygon edited="0">
                <wp:start x="9972" y="-500"/>
                <wp:lineTo x="8904" y="-500"/>
                <wp:lineTo x="7479" y="1749"/>
                <wp:lineTo x="7479" y="3998"/>
                <wp:lineTo x="8547" y="7497"/>
                <wp:lineTo x="8547" y="11496"/>
                <wp:lineTo x="3561" y="13745"/>
                <wp:lineTo x="1959" y="14744"/>
                <wp:lineTo x="1068" y="17243"/>
                <wp:lineTo x="1246" y="20992"/>
                <wp:lineTo x="8191" y="22241"/>
                <wp:lineTo x="15492" y="22241"/>
                <wp:lineTo x="18341" y="22241"/>
                <wp:lineTo x="18519" y="22241"/>
                <wp:lineTo x="20656" y="19742"/>
                <wp:lineTo x="20834" y="18243"/>
                <wp:lineTo x="20122" y="14744"/>
                <wp:lineTo x="18163" y="13495"/>
                <wp:lineTo x="13890" y="11496"/>
                <wp:lineTo x="13890" y="7497"/>
                <wp:lineTo x="14958" y="3998"/>
                <wp:lineTo x="15136" y="1999"/>
                <wp:lineTo x="13533" y="-500"/>
                <wp:lineTo x="12465" y="-500"/>
                <wp:lineTo x="9972" y="-500"/>
              </wp:wrapPolygon>
            </wp:wrapThrough>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H relativeFrom="page">
              <wp14:pctWidth>0</wp14:pctWidth>
            </wp14:sizeRelH>
            <wp14:sizeRelV relativeFrom="page">
              <wp14:pctHeight>0</wp14:pctHeight>
            </wp14:sizeRelV>
          </wp:anchor>
        </w:drawing>
      </w:r>
      <w:r w:rsidR="00355D00" w:rsidRPr="00AE7FEF">
        <w:rPr>
          <w:sz w:val="24"/>
          <w:lang w:val="bg-BG"/>
        </w:rPr>
        <w:t>Тема</w:t>
      </w:r>
      <w:r w:rsidR="00055184" w:rsidRPr="00AE7FEF">
        <w:rPr>
          <w:sz w:val="24"/>
          <w:lang w:val="bg-BG"/>
        </w:rPr>
        <w:t xml:space="preserve"> </w:t>
      </w:r>
      <w:r w:rsidR="00AB70C4" w:rsidRPr="00AB70C4">
        <w:rPr>
          <w:sz w:val="24"/>
          <w:lang w:val="bg-BG"/>
        </w:rPr>
        <w:t>2.</w:t>
      </w:r>
      <w:r w:rsidR="00055184" w:rsidRPr="00AE7FEF">
        <w:rPr>
          <w:sz w:val="24"/>
          <w:lang w:val="bg-BG"/>
        </w:rPr>
        <w:t xml:space="preserve">3: </w:t>
      </w:r>
      <w:r w:rsidR="00355D00" w:rsidRPr="00AE7FEF">
        <w:rPr>
          <w:sz w:val="24"/>
          <w:lang w:val="bg-BG"/>
        </w:rPr>
        <w:t>Осигуряване на насоки относно правните инструменти и подобряване на компетентността по отношение на иновативни и устойчиви обществени поръчки</w:t>
      </w:r>
      <w:bookmarkEnd w:id="12"/>
    </w:p>
    <w:p w:rsidR="00055184" w:rsidRPr="00AE7FEF" w:rsidRDefault="00055184" w:rsidP="003A544A">
      <w:pPr>
        <w:rPr>
          <w:lang w:val="bg-BG"/>
        </w:rPr>
      </w:pPr>
    </w:p>
    <w:p w:rsidR="00055184" w:rsidRPr="00AE7FEF" w:rsidRDefault="00355D00" w:rsidP="003A544A">
      <w:pPr>
        <w:pStyle w:val="Kop2"/>
        <w:numPr>
          <w:ilvl w:val="0"/>
          <w:numId w:val="0"/>
        </w:numPr>
        <w:spacing w:after="0"/>
        <w:ind w:left="576" w:hanging="576"/>
        <w:rPr>
          <w:rFonts w:eastAsiaTheme="minorHAnsi"/>
          <w:lang w:val="bg-BG"/>
        </w:rPr>
      </w:pPr>
      <w:bookmarkStart w:id="13" w:name="_Toc515870471"/>
      <w:r w:rsidRPr="00AE7FEF">
        <w:rPr>
          <w:rStyle w:val="Kop2Char"/>
          <w:rFonts w:eastAsiaTheme="minorHAnsi"/>
          <w:bCs/>
          <w:iCs/>
          <w:lang w:val="bg-BG"/>
        </w:rPr>
        <w:t>Проект на действие</w:t>
      </w:r>
      <w:r w:rsidR="00055184" w:rsidRPr="00AE7FEF">
        <w:rPr>
          <w:rStyle w:val="Kop2Char"/>
          <w:rFonts w:eastAsiaTheme="minorHAnsi"/>
          <w:bCs/>
          <w:iCs/>
          <w:lang w:val="bg-BG"/>
        </w:rPr>
        <w:t xml:space="preserve"> No.</w:t>
      </w:r>
      <w:r w:rsidR="00290276" w:rsidRPr="00AE7FEF">
        <w:rPr>
          <w:rStyle w:val="Kop2Char"/>
          <w:rFonts w:eastAsiaTheme="minorHAnsi"/>
          <w:bCs/>
          <w:iCs/>
          <w:lang w:val="bg-BG"/>
        </w:rPr>
        <w:t xml:space="preserve"> </w:t>
      </w:r>
      <w:r w:rsidR="00AB70C4">
        <w:rPr>
          <w:rStyle w:val="Kop2Char"/>
          <w:rFonts w:eastAsiaTheme="minorHAnsi"/>
          <w:bCs/>
          <w:iCs/>
        </w:rPr>
        <w:t>2.</w:t>
      </w:r>
      <w:r w:rsidR="00290276" w:rsidRPr="00AE7FEF">
        <w:rPr>
          <w:rStyle w:val="Kop2Char"/>
          <w:rFonts w:eastAsiaTheme="minorHAnsi"/>
          <w:bCs/>
          <w:iCs/>
          <w:lang w:val="bg-BG"/>
        </w:rPr>
        <w:t>3.1</w:t>
      </w:r>
      <w:bookmarkEnd w:id="13"/>
    </w:p>
    <w:p w:rsidR="00290276" w:rsidRPr="00AE7FEF" w:rsidRDefault="00355D00" w:rsidP="003A544A">
      <w:pPr>
        <w:pStyle w:val="DefaultText"/>
        <w:rPr>
          <w:rFonts w:eastAsiaTheme="minorHAnsi" w:cs="Arial"/>
          <w:bCs/>
          <w:i/>
          <w:color w:val="1C7FC3"/>
          <w:szCs w:val="26"/>
          <w:lang w:val="bg-BG" w:eastAsia="en-US"/>
        </w:rPr>
      </w:pPr>
      <w:r w:rsidRPr="00AE7FEF">
        <w:rPr>
          <w:rFonts w:eastAsiaTheme="minorHAnsi" w:cs="Arial"/>
          <w:bCs/>
          <w:i/>
          <w:color w:val="1C7FC3"/>
          <w:szCs w:val="26"/>
          <w:lang w:val="bg-BG" w:eastAsia="en-US"/>
        </w:rPr>
        <w:t>Правен наръчник за иновативни обществени поръчки</w:t>
      </w:r>
    </w:p>
    <w:p w:rsidR="00290276" w:rsidRPr="00AE7FEF" w:rsidRDefault="00290276" w:rsidP="003A544A">
      <w:pPr>
        <w:pStyle w:val="DefaultText"/>
        <w:jc w:val="both"/>
        <w:rPr>
          <w:rFonts w:ascii="Calibri" w:eastAsiaTheme="minorHAnsi" w:hAnsi="Calibri" w:cs="Arial"/>
          <w:b/>
          <w:bCs/>
          <w:iCs/>
          <w:color w:val="1C7FC3"/>
          <w:sz w:val="22"/>
          <w:szCs w:val="28"/>
          <w:lang w:val="bg-BG" w:eastAsia="en-US"/>
        </w:rPr>
      </w:pPr>
    </w:p>
    <w:p w:rsidR="00055184" w:rsidRPr="00AE7FEF" w:rsidRDefault="00355D00" w:rsidP="003A544A">
      <w:pPr>
        <w:pStyle w:val="DefaultText"/>
        <w:jc w:val="both"/>
        <w:rPr>
          <w:rFonts w:ascii="Calibri" w:eastAsiaTheme="minorHAnsi" w:hAnsi="Calibri" w:cs="Arial"/>
          <w:b/>
          <w:bCs/>
          <w:iCs/>
          <w:color w:val="1C7FC3"/>
          <w:sz w:val="22"/>
          <w:szCs w:val="28"/>
          <w:lang w:val="bg-BG" w:eastAsia="en-US"/>
        </w:rPr>
      </w:pPr>
      <w:r w:rsidRPr="00AE7FEF">
        <w:rPr>
          <w:rFonts w:ascii="Calibri" w:eastAsiaTheme="minorHAnsi" w:hAnsi="Calibri" w:cs="Arial"/>
          <w:b/>
          <w:bCs/>
          <w:iCs/>
          <w:color w:val="1C7FC3"/>
          <w:sz w:val="22"/>
          <w:szCs w:val="28"/>
          <w:lang w:val="bg-BG" w:eastAsia="en-US"/>
        </w:rPr>
        <w:t>Пречки</w:t>
      </w:r>
    </w:p>
    <w:p w:rsidR="00355D00" w:rsidRPr="00AE7FEF" w:rsidRDefault="00355D00" w:rsidP="003A544A">
      <w:pPr>
        <w:jc w:val="both"/>
        <w:rPr>
          <w:lang w:val="bg-BG"/>
        </w:rPr>
      </w:pPr>
      <w:r w:rsidRPr="00AE7FEF">
        <w:rPr>
          <w:lang w:val="bg-BG"/>
        </w:rPr>
        <w:t xml:space="preserve">Бързият анализ на потребностите в рамките на партньорството показа, че </w:t>
      </w:r>
      <w:r w:rsidR="00030AE3" w:rsidRPr="00AE7FEF">
        <w:rPr>
          <w:lang w:val="bg-BG"/>
        </w:rPr>
        <w:t>общините избягват риска в процеса на обществените поръчки, особено в областта на иновативните обществени поръчки.  Градовете като цяло имат желание да се адресират по-големи предизвикателства в тръжни процедури за обществени услуги, но все пак процесът на възлагане на обществени поръчки е несигурен, сложен и по този начин рисков. Избягването на правните и другите рискове в рамките на възлагащите органи възпрепятстват доставките на иновации. Трудностите обаче не произтичат от действителния закон на ЕС за обществените поръчки, но вместо това градовете не знаят как да прилагат директивите, транспонирани в националните закони. Европейските директиви изглежда осигуряват подходящ баланс между задължителните минимални изисквания и възможностите за гъвкавост и сътрудничество с икономическите оператори. Съществуват правни инструменти и инструменти за обществени поръчки за иновации и за посрещане на социални и екологични предизвикателства. По този начин несигурността и избягването на риска могат да бъдат намалени чрез предоставяне на подходящите инструменти за прилагане на правото на ЕС в областта на иновативните обществени поръчки и използването на обществените поръчки като стратегически инструмент за справяне с икономическите, социалните и екологичните предизвикателства.</w:t>
      </w:r>
    </w:p>
    <w:p w:rsidR="00355D00" w:rsidRPr="00AE7FEF" w:rsidRDefault="00355D00" w:rsidP="003A544A">
      <w:pPr>
        <w:jc w:val="both"/>
        <w:rPr>
          <w:lang w:val="bg-BG"/>
        </w:rPr>
      </w:pPr>
    </w:p>
    <w:p w:rsidR="00030AE3" w:rsidRPr="00AE7FEF" w:rsidRDefault="00030AE3" w:rsidP="003D6160">
      <w:pPr>
        <w:pStyle w:val="DefaultText"/>
        <w:jc w:val="both"/>
        <w:rPr>
          <w:u w:val="single"/>
          <w:lang w:val="bg-BG"/>
        </w:rPr>
      </w:pPr>
      <w:r w:rsidRPr="00AE7FEF">
        <w:rPr>
          <w:rFonts w:ascii="Calibri" w:eastAsiaTheme="minorHAnsi" w:hAnsi="Calibri" w:cs="Arial"/>
          <w:b/>
          <w:bCs/>
          <w:iCs/>
          <w:color w:val="1C7FC3"/>
          <w:sz w:val="22"/>
          <w:szCs w:val="28"/>
          <w:lang w:val="bg-BG" w:eastAsia="en-US"/>
        </w:rPr>
        <w:t>Цел</w:t>
      </w:r>
    </w:p>
    <w:p w:rsidR="00030AE3" w:rsidRPr="00AE7FEF" w:rsidRDefault="00030AE3" w:rsidP="00030AE3">
      <w:pPr>
        <w:autoSpaceDE w:val="0"/>
        <w:autoSpaceDN w:val="0"/>
        <w:adjustRightInd w:val="0"/>
        <w:jc w:val="both"/>
        <w:rPr>
          <w:lang w:val="bg-BG"/>
        </w:rPr>
      </w:pPr>
      <w:r w:rsidRPr="00AE7FEF">
        <w:rPr>
          <w:lang w:val="bg-BG"/>
        </w:rPr>
        <w:t xml:space="preserve">Целта на това действие е да предостави на общините (практически) познания по отношение на законодателството в областта на обществените поръчки, да намали чувството на несигурност, възприемането на сложността и следователно </w:t>
      </w:r>
      <w:r w:rsidR="003D6160" w:rsidRPr="00AE7FEF">
        <w:rPr>
          <w:lang w:val="bg-BG"/>
        </w:rPr>
        <w:t>избягването на</w:t>
      </w:r>
      <w:r w:rsidRPr="00AE7FEF">
        <w:rPr>
          <w:lang w:val="bg-BG"/>
        </w:rPr>
        <w:t xml:space="preserve"> риска </w:t>
      </w:r>
      <w:r w:rsidR="003D6160" w:rsidRPr="00AE7FEF">
        <w:rPr>
          <w:lang w:val="bg-BG"/>
        </w:rPr>
        <w:t>от</w:t>
      </w:r>
      <w:r w:rsidRPr="00AE7FEF">
        <w:rPr>
          <w:lang w:val="bg-BG"/>
        </w:rPr>
        <w:t xml:space="preserve"> хората, които отговарят за възлагането на иновации.</w:t>
      </w:r>
    </w:p>
    <w:p w:rsidR="00030AE3" w:rsidRPr="00AE7FEF" w:rsidRDefault="00030AE3" w:rsidP="00030AE3">
      <w:pPr>
        <w:autoSpaceDE w:val="0"/>
        <w:autoSpaceDN w:val="0"/>
        <w:adjustRightInd w:val="0"/>
        <w:jc w:val="both"/>
        <w:rPr>
          <w:lang w:val="bg-BG"/>
        </w:rPr>
      </w:pPr>
      <w:r w:rsidRPr="00AE7FEF">
        <w:rPr>
          <w:lang w:val="bg-BG"/>
        </w:rPr>
        <w:t xml:space="preserve">Партньорството първо ще анализира </w:t>
      </w:r>
      <w:r w:rsidR="003D6160" w:rsidRPr="00AE7FEF">
        <w:rPr>
          <w:lang w:val="bg-BG"/>
        </w:rPr>
        <w:t>съществуващото европейско законодателство</w:t>
      </w:r>
      <w:r w:rsidRPr="00AE7FEF">
        <w:rPr>
          <w:lang w:val="bg-BG"/>
        </w:rPr>
        <w:t xml:space="preserve"> за обществените поръчки (и вероятно съответното национално законодателство в областта на обществените поръчки) и възможностите, които предоставя за иновативни обществени поръчки. Следващата стъпка е да се създадат насоки</w:t>
      </w:r>
      <w:r w:rsidR="003D6160" w:rsidRPr="00AE7FEF">
        <w:rPr>
          <w:lang w:val="bg-BG"/>
        </w:rPr>
        <w:t>/наръчник</w:t>
      </w:r>
      <w:r w:rsidRPr="00AE7FEF">
        <w:rPr>
          <w:lang w:val="bg-BG"/>
        </w:rPr>
        <w:t>, които да бъдат тествани с експерти и практици, за да се оптимизира тяхната приложимост и полезност.</w:t>
      </w:r>
    </w:p>
    <w:p w:rsidR="00055184" w:rsidRPr="00AE7FEF" w:rsidRDefault="00055184" w:rsidP="003A544A">
      <w:pPr>
        <w:pStyle w:val="DefaultText"/>
        <w:jc w:val="both"/>
        <w:rPr>
          <w:rFonts w:cs="Arial"/>
          <w:szCs w:val="18"/>
          <w:lang w:val="bg-BG"/>
        </w:rPr>
      </w:pPr>
    </w:p>
    <w:p w:rsidR="003D6160" w:rsidRPr="00AE7FEF" w:rsidRDefault="003D6160" w:rsidP="003D6160">
      <w:pPr>
        <w:pStyle w:val="DefaultText"/>
        <w:jc w:val="both"/>
        <w:rPr>
          <w:rFonts w:ascii="Calibri" w:eastAsiaTheme="minorHAnsi" w:hAnsi="Calibri" w:cs="Arial"/>
          <w:b/>
          <w:bCs/>
          <w:iCs/>
          <w:color w:val="1C7FC3"/>
          <w:sz w:val="22"/>
          <w:szCs w:val="28"/>
          <w:lang w:val="bg-BG" w:eastAsia="en-US"/>
        </w:rPr>
      </w:pPr>
      <w:r w:rsidRPr="00AE7FEF">
        <w:rPr>
          <w:rFonts w:ascii="Calibri" w:eastAsiaTheme="minorHAnsi" w:hAnsi="Calibri" w:cs="Arial"/>
          <w:b/>
          <w:bCs/>
          <w:iCs/>
          <w:color w:val="1C7FC3"/>
          <w:sz w:val="22"/>
          <w:szCs w:val="28"/>
          <w:lang w:val="bg-BG" w:eastAsia="en-US"/>
        </w:rPr>
        <w:t>Резултат</w:t>
      </w:r>
    </w:p>
    <w:p w:rsidR="003D6160" w:rsidRPr="00AE7FEF" w:rsidRDefault="003D6160" w:rsidP="003D6160">
      <w:pPr>
        <w:pStyle w:val="DefaultText"/>
        <w:jc w:val="both"/>
        <w:rPr>
          <w:rFonts w:ascii="Calibri" w:eastAsiaTheme="minorHAnsi" w:hAnsi="Calibri" w:cs="Arial"/>
          <w:b/>
          <w:bCs/>
          <w:iCs/>
          <w:color w:val="1C7FC3"/>
          <w:sz w:val="22"/>
          <w:szCs w:val="28"/>
          <w:lang w:val="bg-BG" w:eastAsia="en-US"/>
        </w:rPr>
      </w:pPr>
      <w:r w:rsidRPr="00AE7FEF">
        <w:rPr>
          <w:rFonts w:eastAsiaTheme="minorHAnsi" w:cs="Arial"/>
          <w:szCs w:val="18"/>
          <w:lang w:val="bg-BG" w:eastAsia="en-US"/>
        </w:rPr>
        <w:t>Резултатът ще бъде правен наръчник за новаторски обществени поръчки, който ще служи като практически насоки. Възможни области, които книгата ще обхване са:</w:t>
      </w:r>
    </w:p>
    <w:p w:rsidR="003D6160" w:rsidRPr="00AE7FEF" w:rsidRDefault="003D6160" w:rsidP="003D6160">
      <w:pPr>
        <w:pStyle w:val="Lijstalinea"/>
        <w:numPr>
          <w:ilvl w:val="0"/>
          <w:numId w:val="16"/>
        </w:numPr>
        <w:autoSpaceDE w:val="0"/>
        <w:autoSpaceDN w:val="0"/>
        <w:adjustRightInd w:val="0"/>
        <w:spacing w:after="0" w:line="280" w:lineRule="atLeast"/>
        <w:jc w:val="both"/>
        <w:rPr>
          <w:rFonts w:ascii="Arial" w:hAnsi="Arial" w:cs="Arial"/>
          <w:sz w:val="18"/>
          <w:szCs w:val="18"/>
          <w:lang w:val="bg-BG"/>
        </w:rPr>
      </w:pPr>
      <w:r w:rsidRPr="00AE7FEF">
        <w:rPr>
          <w:rFonts w:ascii="Arial" w:hAnsi="Arial" w:cs="Arial"/>
          <w:sz w:val="18"/>
          <w:szCs w:val="18"/>
          <w:lang w:val="bg-BG"/>
        </w:rPr>
        <w:t>Разбирането на законодателството от местните власти, които могат да се ползват по конкретни въпроси като "връзката на критериите за възлагане с предмета".</w:t>
      </w:r>
    </w:p>
    <w:p w:rsidR="00E90D5E" w:rsidRPr="00AE7FEF" w:rsidRDefault="003D6160" w:rsidP="003D6160">
      <w:pPr>
        <w:pStyle w:val="Lijstalinea"/>
        <w:numPr>
          <w:ilvl w:val="0"/>
          <w:numId w:val="16"/>
        </w:numPr>
        <w:autoSpaceDE w:val="0"/>
        <w:autoSpaceDN w:val="0"/>
        <w:adjustRightInd w:val="0"/>
        <w:spacing w:after="0" w:line="280" w:lineRule="atLeast"/>
        <w:jc w:val="both"/>
        <w:rPr>
          <w:rFonts w:ascii="Arial" w:hAnsi="Arial" w:cs="Arial"/>
          <w:sz w:val="18"/>
          <w:szCs w:val="18"/>
          <w:lang w:val="bg-BG"/>
        </w:rPr>
      </w:pPr>
      <w:r w:rsidRPr="00AE7FEF">
        <w:rPr>
          <w:rFonts w:ascii="Arial" w:hAnsi="Arial" w:cs="Arial"/>
          <w:sz w:val="18"/>
          <w:szCs w:val="18"/>
          <w:lang w:val="bg-BG"/>
        </w:rPr>
        <w:t>Правни аспекти на пазарните консултации, етапите на диалога на "състезателния диалог и парньорството за иновации“. Това очевидно е взаимосвързано с посредничеството при възлагане на обществени поръчки за иновации. Съществуването на правна насока за това как да се започне такъв диалог или партньорство в областта на иновациите би могло да избегне риска в тази конкретна област на работа и вследствие на това би могло да бъде стимул за градовете да започнат да се ангажират повече с икономическите оператори.</w:t>
      </w:r>
    </w:p>
    <w:p w:rsidR="003D6160" w:rsidRPr="00AE7FEF" w:rsidRDefault="00E90D5E" w:rsidP="00E90D5E">
      <w:pPr>
        <w:pStyle w:val="Lijstalinea"/>
        <w:autoSpaceDE w:val="0"/>
        <w:autoSpaceDN w:val="0"/>
        <w:adjustRightInd w:val="0"/>
        <w:spacing w:after="0" w:line="280" w:lineRule="atLeast"/>
        <w:ind w:left="0"/>
        <w:jc w:val="both"/>
        <w:rPr>
          <w:rFonts w:ascii="Arial" w:hAnsi="Arial" w:cs="Arial"/>
          <w:sz w:val="18"/>
          <w:szCs w:val="18"/>
          <w:lang w:val="bg-BG"/>
        </w:rPr>
      </w:pPr>
      <w:r w:rsidRPr="00AE7FEF">
        <w:rPr>
          <w:rFonts w:ascii="Arial" w:hAnsi="Arial" w:cs="Arial"/>
          <w:sz w:val="18"/>
          <w:szCs w:val="18"/>
          <w:lang w:val="bg-BG"/>
        </w:rPr>
        <w:t>Д</w:t>
      </w:r>
      <w:r w:rsidR="003D6160" w:rsidRPr="00AE7FEF">
        <w:rPr>
          <w:rFonts w:ascii="Arial" w:hAnsi="Arial" w:cs="Arial"/>
          <w:sz w:val="18"/>
          <w:szCs w:val="18"/>
          <w:lang w:val="bg-BG"/>
        </w:rPr>
        <w:t xml:space="preserve">руги правни аспекти (антитръстови, ПР и </w:t>
      </w:r>
      <w:r w:rsidRPr="00AE7FEF">
        <w:rPr>
          <w:rFonts w:ascii="Arial" w:hAnsi="Arial" w:cs="Arial"/>
          <w:sz w:val="18"/>
          <w:szCs w:val="18"/>
          <w:lang w:val="bg-BG"/>
        </w:rPr>
        <w:t>пр.</w:t>
      </w:r>
      <w:r w:rsidR="003D6160" w:rsidRPr="00AE7FEF">
        <w:rPr>
          <w:rFonts w:ascii="Arial" w:hAnsi="Arial" w:cs="Arial"/>
          <w:sz w:val="18"/>
          <w:szCs w:val="18"/>
          <w:lang w:val="bg-BG"/>
        </w:rPr>
        <w:t>.) могат да последват, ако е необходимо</w:t>
      </w:r>
    </w:p>
    <w:p w:rsidR="002B0667" w:rsidRPr="00AE7FEF" w:rsidRDefault="002B0667" w:rsidP="003A544A">
      <w:pPr>
        <w:pStyle w:val="Kop2"/>
        <w:numPr>
          <w:ilvl w:val="0"/>
          <w:numId w:val="0"/>
        </w:numPr>
        <w:spacing w:after="0"/>
        <w:ind w:left="576" w:hanging="576"/>
        <w:rPr>
          <w:rStyle w:val="Kop2Char"/>
          <w:rFonts w:eastAsiaTheme="minorHAnsi"/>
          <w:bCs/>
          <w:iCs/>
          <w:lang w:val="bg-BG"/>
        </w:rPr>
      </w:pPr>
      <w:bookmarkStart w:id="14" w:name="_Toc513640717"/>
      <w:bookmarkStart w:id="15" w:name="_Toc515870472"/>
      <w:r w:rsidRPr="00AE7FEF">
        <w:rPr>
          <w:b/>
          <w:bCs w:val="0"/>
          <w:noProof/>
        </w:rPr>
        <w:lastRenderedPageBreak/>
        <w:drawing>
          <wp:anchor distT="0" distB="0" distL="114300" distR="114300" simplePos="0" relativeHeight="251669504" behindDoc="1" locked="0" layoutInCell="1" allowOverlap="1" wp14:anchorId="0EDB70E6" wp14:editId="1386E9F2">
            <wp:simplePos x="0" y="0"/>
            <wp:positionH relativeFrom="column">
              <wp:posOffset>4044315</wp:posOffset>
            </wp:positionH>
            <wp:positionV relativeFrom="paragraph">
              <wp:posOffset>-241300</wp:posOffset>
            </wp:positionV>
            <wp:extent cx="2435860" cy="1671955"/>
            <wp:effectExtent l="0" t="0" r="0" b="4445"/>
            <wp:wrapSquare wrapText="bothSides"/>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14:sizeRelH relativeFrom="page">
              <wp14:pctWidth>0</wp14:pctWidth>
            </wp14:sizeRelH>
            <wp14:sizeRelV relativeFrom="page">
              <wp14:pctHeight>0</wp14:pctHeight>
            </wp14:sizeRelV>
          </wp:anchor>
        </w:drawing>
      </w:r>
      <w:bookmarkEnd w:id="14"/>
      <w:bookmarkEnd w:id="15"/>
    </w:p>
    <w:p w:rsidR="002B0667" w:rsidRPr="00AE7FEF" w:rsidRDefault="00E90D5E" w:rsidP="003A544A">
      <w:pPr>
        <w:pStyle w:val="Kop2"/>
        <w:numPr>
          <w:ilvl w:val="0"/>
          <w:numId w:val="0"/>
        </w:numPr>
        <w:spacing w:after="0"/>
        <w:ind w:left="576" w:hanging="576"/>
        <w:rPr>
          <w:rFonts w:eastAsiaTheme="minorHAnsi"/>
          <w:lang w:val="bg-BG"/>
        </w:rPr>
      </w:pPr>
      <w:bookmarkStart w:id="16" w:name="_Toc515870473"/>
      <w:r w:rsidRPr="00AE7FEF">
        <w:rPr>
          <w:rStyle w:val="Kop2Char"/>
          <w:rFonts w:eastAsiaTheme="minorHAnsi"/>
          <w:bCs/>
          <w:iCs/>
          <w:lang w:val="bg-BG"/>
        </w:rPr>
        <w:t>Проект на действие</w:t>
      </w:r>
      <w:r w:rsidR="002B0667" w:rsidRPr="00AE7FEF">
        <w:rPr>
          <w:rStyle w:val="Kop2Char"/>
          <w:rFonts w:eastAsiaTheme="minorHAnsi"/>
          <w:bCs/>
          <w:iCs/>
          <w:lang w:val="bg-BG"/>
        </w:rPr>
        <w:t xml:space="preserve"> No. </w:t>
      </w:r>
      <w:r w:rsidR="00AB70C4">
        <w:rPr>
          <w:rStyle w:val="Kop2Char"/>
          <w:rFonts w:eastAsiaTheme="minorHAnsi"/>
          <w:bCs/>
          <w:iCs/>
        </w:rPr>
        <w:t>2.</w:t>
      </w:r>
      <w:r w:rsidR="002B0667" w:rsidRPr="00AE7FEF">
        <w:rPr>
          <w:rStyle w:val="Kop2Char"/>
          <w:rFonts w:eastAsiaTheme="minorHAnsi"/>
          <w:bCs/>
          <w:iCs/>
          <w:lang w:val="bg-BG"/>
        </w:rPr>
        <w:t>3.2</w:t>
      </w:r>
      <w:bookmarkEnd w:id="16"/>
    </w:p>
    <w:p w:rsidR="002B0667" w:rsidRPr="00AE7FEF" w:rsidRDefault="002B0667" w:rsidP="003A544A">
      <w:pPr>
        <w:pStyle w:val="DefaultText"/>
        <w:rPr>
          <w:rFonts w:eastAsiaTheme="minorHAnsi" w:cs="Arial"/>
          <w:bCs/>
          <w:i/>
          <w:color w:val="1C7FC3"/>
          <w:szCs w:val="26"/>
          <w:lang w:val="bg-BG" w:eastAsia="en-US"/>
        </w:rPr>
      </w:pPr>
    </w:p>
    <w:p w:rsidR="002B0667" w:rsidRPr="00AE7FEF" w:rsidRDefault="00E90D5E" w:rsidP="003A544A">
      <w:pPr>
        <w:pStyle w:val="DefaultText"/>
        <w:jc w:val="both"/>
        <w:rPr>
          <w:rFonts w:ascii="Calibri" w:eastAsiaTheme="minorHAnsi" w:hAnsi="Calibri" w:cs="Arial"/>
          <w:b/>
          <w:bCs/>
          <w:iCs/>
          <w:color w:val="1C7FC3"/>
          <w:sz w:val="22"/>
          <w:szCs w:val="28"/>
          <w:lang w:val="bg-BG" w:eastAsia="en-US"/>
        </w:rPr>
      </w:pPr>
      <w:r w:rsidRPr="00AE7FEF">
        <w:rPr>
          <w:rFonts w:eastAsiaTheme="minorHAnsi" w:cs="Arial"/>
          <w:bCs/>
          <w:i/>
          <w:color w:val="1C7FC3"/>
          <w:szCs w:val="26"/>
          <w:lang w:val="bg-BG" w:eastAsia="en-US"/>
        </w:rPr>
        <w:t>Разработване на гъвкави и адаптивни концепция за местните центрове за компетентност за иновативни и устойчиви обществени поръчки</w:t>
      </w:r>
    </w:p>
    <w:p w:rsidR="00E90D5E" w:rsidRPr="00AE7FEF" w:rsidRDefault="00E90D5E" w:rsidP="003A544A">
      <w:pPr>
        <w:pStyle w:val="DefaultText"/>
        <w:jc w:val="both"/>
        <w:rPr>
          <w:rFonts w:ascii="Calibri" w:eastAsiaTheme="minorHAnsi" w:hAnsi="Calibri" w:cs="Arial"/>
          <w:b/>
          <w:bCs/>
          <w:iCs/>
          <w:color w:val="1C7FC3"/>
          <w:sz w:val="22"/>
          <w:szCs w:val="28"/>
          <w:lang w:val="bg-BG" w:eastAsia="en-US"/>
        </w:rPr>
      </w:pPr>
    </w:p>
    <w:p w:rsidR="00E90D5E" w:rsidRPr="00AE7FEF" w:rsidRDefault="00E90D5E" w:rsidP="003A544A">
      <w:pPr>
        <w:pStyle w:val="DefaultText"/>
        <w:jc w:val="both"/>
        <w:rPr>
          <w:rFonts w:ascii="Calibri" w:eastAsiaTheme="minorHAnsi" w:hAnsi="Calibri" w:cs="Arial"/>
          <w:b/>
          <w:bCs/>
          <w:iCs/>
          <w:color w:val="1C7FC3"/>
          <w:sz w:val="22"/>
          <w:szCs w:val="28"/>
          <w:lang w:val="bg-BG" w:eastAsia="en-US"/>
        </w:rPr>
      </w:pPr>
      <w:r w:rsidRPr="00AE7FEF">
        <w:rPr>
          <w:rFonts w:ascii="Calibri" w:eastAsiaTheme="minorHAnsi" w:hAnsi="Calibri" w:cs="Arial"/>
          <w:b/>
          <w:bCs/>
          <w:iCs/>
          <w:color w:val="1C7FC3"/>
          <w:sz w:val="22"/>
          <w:szCs w:val="28"/>
          <w:lang w:val="bg-BG" w:eastAsia="en-US"/>
        </w:rPr>
        <w:t>Пречки</w:t>
      </w:r>
    </w:p>
    <w:p w:rsidR="00E90D5E" w:rsidRPr="00AE7FEF" w:rsidRDefault="00E90D5E" w:rsidP="003A544A">
      <w:pPr>
        <w:pStyle w:val="DefaultText"/>
        <w:jc w:val="both"/>
        <w:rPr>
          <w:rFonts w:eastAsiaTheme="minorHAnsi" w:cs="Arial"/>
          <w:szCs w:val="18"/>
          <w:lang w:val="bg-BG" w:eastAsia="en-US"/>
        </w:rPr>
      </w:pPr>
      <w:r w:rsidRPr="00AE7FEF">
        <w:rPr>
          <w:rFonts w:eastAsiaTheme="minorHAnsi" w:cs="Arial"/>
          <w:szCs w:val="18"/>
          <w:lang w:val="bg-BG" w:eastAsia="en-US"/>
        </w:rPr>
        <w:t>Въз основа на опита организациите, отговарящи за планирането и провеждането на обществени поръчки на местно ниво, имат различен размер и форма и много от по-малките общини и общински органи и дружества нямат експерти в областта на обществените поръчки. Компетентността на местните служители в сферата на обществените поръчки относно детайлите на приложимото право и процесите и общото ноу-хау на иновативните обществени поръчки варира от малко до достатъчно - но тяхната компетентност по отношение на това, какво всъщност трябва да купят общините е висока.</w:t>
      </w:r>
    </w:p>
    <w:p w:rsidR="002B0667" w:rsidRPr="00AE7FEF" w:rsidRDefault="00E90D5E" w:rsidP="003A544A">
      <w:pPr>
        <w:pStyle w:val="DefaultText"/>
        <w:jc w:val="both"/>
        <w:rPr>
          <w:lang w:val="bg-BG"/>
        </w:rPr>
      </w:pPr>
      <w:r w:rsidRPr="00AE7FEF">
        <w:rPr>
          <w:rFonts w:eastAsiaTheme="minorHAnsi" w:cs="Arial"/>
          <w:szCs w:val="18"/>
          <w:lang w:val="bg-BG" w:eastAsia="en-US"/>
        </w:rPr>
        <w:t>За да се укрепи местната ангажираност с обществените поръчки и да се сведе до минимум рискът от създаване на негъвкави и неефективни решения, е полезно да се разширят местните възможности в иновативни или устойчиви обществени поръчки, а не да се разчита на експертните знания и умения на централизираните органи за възлагане на обществени поръчки на национално равнище. Следователно, партньорството ще разработи концепция за Местен център компетентност (МЦЦ).</w:t>
      </w:r>
    </w:p>
    <w:p w:rsidR="00E90D5E" w:rsidRPr="00AE7FEF" w:rsidRDefault="00E90D5E" w:rsidP="003A544A">
      <w:pPr>
        <w:pStyle w:val="DefaultText"/>
        <w:jc w:val="both"/>
        <w:rPr>
          <w:rFonts w:ascii="Calibri" w:eastAsiaTheme="minorHAnsi" w:hAnsi="Calibri" w:cs="Arial"/>
          <w:b/>
          <w:bCs/>
          <w:iCs/>
          <w:color w:val="1C7FC3"/>
          <w:sz w:val="22"/>
          <w:szCs w:val="28"/>
          <w:lang w:val="bg-BG" w:eastAsia="en-US"/>
        </w:rPr>
      </w:pPr>
    </w:p>
    <w:p w:rsidR="002B0667" w:rsidRPr="00AE7FEF" w:rsidRDefault="00E90D5E" w:rsidP="003A544A">
      <w:pPr>
        <w:pStyle w:val="DefaultText"/>
        <w:jc w:val="both"/>
        <w:rPr>
          <w:u w:val="single"/>
          <w:lang w:val="bg-BG"/>
        </w:rPr>
      </w:pPr>
      <w:r w:rsidRPr="00AE7FEF">
        <w:rPr>
          <w:rFonts w:ascii="Calibri" w:eastAsiaTheme="minorHAnsi" w:hAnsi="Calibri" w:cs="Arial"/>
          <w:b/>
          <w:bCs/>
          <w:iCs/>
          <w:color w:val="1C7FC3"/>
          <w:sz w:val="22"/>
          <w:szCs w:val="28"/>
          <w:lang w:val="bg-BG" w:eastAsia="en-US"/>
        </w:rPr>
        <w:t>Цел</w:t>
      </w:r>
    </w:p>
    <w:p w:rsidR="001F7E2A" w:rsidRPr="00AE7FEF" w:rsidRDefault="00E90D5E" w:rsidP="003A544A">
      <w:pPr>
        <w:pStyle w:val="DefaultText"/>
        <w:jc w:val="both"/>
        <w:rPr>
          <w:rFonts w:ascii="Calibri" w:eastAsiaTheme="minorHAnsi" w:hAnsi="Calibri" w:cs="Arial"/>
          <w:b/>
          <w:bCs/>
          <w:iCs/>
          <w:color w:val="1C7FC3"/>
          <w:sz w:val="22"/>
          <w:szCs w:val="28"/>
          <w:lang w:val="bg-BG" w:eastAsia="en-US"/>
        </w:rPr>
      </w:pPr>
      <w:r w:rsidRPr="00AE7FEF">
        <w:rPr>
          <w:rFonts w:eastAsiaTheme="minorHAnsi" w:cs="Arial"/>
          <w:szCs w:val="18"/>
          <w:lang w:val="bg-BG" w:eastAsia="en-US"/>
        </w:rPr>
        <w:t>МЦЦ могат да обхващат различни общини, които споделят естествена връзка, например въз основа на география, нужди от обществени поръчки или степента на тяхното развитие. Чрез обмен на знания и чрез съвместна работа местните възложители могат да бъдат насърчавани да се ангажират с иновативни и устойчиви обществени поръчки и да имат достъп до много практични знания. МЦЦ биха могли да бъдат и партньори на (регионални) и национални центрове за компетентност, особено като посредник, който може да съобщи на специалистите по компетентност на тези компетентни центрове общините и другите местни договарящи органи. МЦЦ могат да помогнат за превръщането на теорията в практика. С оглед постигането на планираните цели на иновативни и устойчиви обществени поръчки, МЦЦ се нуждаят от широк обхват: не само юридическа компетентност, но и необходимост от специализиран опит и сътрудничество в широк кръг от области. Ефективното управление на договорите, след тръжната процедура, също е от основно значение, за да се гарантира, че целите на обществената поръчка са изпълнени по време на фазата на договора.</w:t>
      </w:r>
    </w:p>
    <w:p w:rsidR="00E90D5E" w:rsidRPr="00AE7FEF" w:rsidRDefault="00E90D5E" w:rsidP="003A544A">
      <w:pPr>
        <w:pStyle w:val="DefaultText"/>
        <w:jc w:val="both"/>
        <w:rPr>
          <w:rFonts w:ascii="Calibri" w:eastAsiaTheme="minorHAnsi" w:hAnsi="Calibri" w:cs="Arial"/>
          <w:b/>
          <w:bCs/>
          <w:iCs/>
          <w:color w:val="1C7FC3"/>
          <w:sz w:val="22"/>
          <w:szCs w:val="28"/>
          <w:lang w:val="bg-BG" w:eastAsia="en-US"/>
        </w:rPr>
      </w:pPr>
    </w:p>
    <w:p w:rsidR="002B0667" w:rsidRPr="00AE7FEF" w:rsidRDefault="00E90D5E" w:rsidP="003A544A">
      <w:pPr>
        <w:pStyle w:val="DefaultText"/>
        <w:jc w:val="both"/>
        <w:rPr>
          <w:rFonts w:ascii="Calibri" w:eastAsiaTheme="minorHAnsi" w:hAnsi="Calibri" w:cs="Arial"/>
          <w:b/>
          <w:bCs/>
          <w:iCs/>
          <w:color w:val="1C7FC3"/>
          <w:sz w:val="22"/>
          <w:szCs w:val="28"/>
          <w:lang w:val="bg-BG" w:eastAsia="en-US"/>
        </w:rPr>
      </w:pPr>
      <w:r w:rsidRPr="00AE7FEF">
        <w:rPr>
          <w:rFonts w:ascii="Calibri" w:eastAsiaTheme="minorHAnsi" w:hAnsi="Calibri" w:cs="Arial"/>
          <w:b/>
          <w:bCs/>
          <w:iCs/>
          <w:color w:val="1C7FC3"/>
          <w:sz w:val="22"/>
          <w:szCs w:val="28"/>
          <w:lang w:val="bg-BG" w:eastAsia="en-US"/>
        </w:rPr>
        <w:t>Резултат</w:t>
      </w:r>
    </w:p>
    <w:p w:rsidR="001F7E2A" w:rsidRPr="00AE7FEF" w:rsidRDefault="00AE7FEF" w:rsidP="002113A0">
      <w:pPr>
        <w:pStyle w:val="DefaultText"/>
        <w:jc w:val="both"/>
        <w:rPr>
          <w:rFonts w:cs="Arial"/>
          <w:noProof/>
          <w:szCs w:val="18"/>
          <w:lang w:val="bg-BG"/>
        </w:rPr>
      </w:pPr>
      <w:r w:rsidRPr="00AE7FEF">
        <w:rPr>
          <w:rFonts w:eastAsiaTheme="minorHAnsi" w:cs="Arial"/>
          <w:szCs w:val="18"/>
          <w:lang w:val="bg-BG" w:eastAsia="en-US"/>
        </w:rPr>
        <w:t>Партньорството предлага гъвкава концепция - адаптирана към местната ситуация - за центрове за местна компетентност за иновативни и устойчиви обществени поръчки. МЦЦ може да бъде формална или неформална организация или мрежа, чиито дейности биха могли (но не непременно) да включват: събиране на опит и данни, споделяне на знания, помощни услуги, курсове за обучение и съвместни обществени поръчки. Ще бъдат проучени различните възможни модели на такава организация или мрежа. При описанието на различните варианти ще разгледаме техните плюсове и минуси, например рисковете / практическите проблеми, които моделът може да доведе до (като разходи, липса на време, собственост и т.н.). Ще бъдат обсъдени ползите от взаимодействието на тези МЦЦ с центрове за компетентност, насочени към обществени поръчки, организирани на по-високи нива (например национални центрове за компетентност), както и изграждането на официални и неформални връзки с други центрове за компетентност в цяла Европа. Това действие има много общо с много от другите действия на партньорството. Например, правният наръчник и инструментариума за създаване на стратегия за обществени поръчки ще бъдат полезни за МЦЦ.</w:t>
      </w:r>
      <w:r w:rsidRPr="00AE7FEF">
        <w:rPr>
          <w:rFonts w:eastAsiaTheme="minorHAnsi" w:cs="Arial"/>
          <w:szCs w:val="18"/>
          <w:lang w:val="bg-BG" w:eastAsia="en-US"/>
        </w:rPr>
        <w:tab/>
      </w:r>
      <w:r w:rsidR="00A425EC" w:rsidRPr="00AE7FEF">
        <w:rPr>
          <w:rFonts w:eastAsiaTheme="minorHAnsi" w:cs="Arial"/>
          <w:szCs w:val="18"/>
          <w:lang w:val="bg-BG" w:eastAsia="en-US"/>
        </w:rPr>
        <w:t xml:space="preserve"> </w:t>
      </w:r>
      <w:r w:rsidR="001F7E2A" w:rsidRPr="00AE7FEF">
        <w:rPr>
          <w:rFonts w:cs="Arial"/>
          <w:noProof/>
          <w:szCs w:val="18"/>
          <w:lang w:val="bg-BG"/>
        </w:rPr>
        <w:br w:type="page"/>
      </w:r>
    </w:p>
    <w:p w:rsidR="001F7E2A" w:rsidRPr="00AE7FEF" w:rsidRDefault="001F7E2A" w:rsidP="003A544A">
      <w:pPr>
        <w:pStyle w:val="Kop2"/>
        <w:numPr>
          <w:ilvl w:val="0"/>
          <w:numId w:val="0"/>
        </w:numPr>
        <w:spacing w:after="0"/>
        <w:ind w:left="576" w:hanging="576"/>
        <w:rPr>
          <w:rFonts w:eastAsiaTheme="minorHAnsi"/>
          <w:lang w:val="bg-BG"/>
        </w:rPr>
      </w:pPr>
      <w:bookmarkStart w:id="17" w:name="_Toc515870474"/>
      <w:r w:rsidRPr="00AE7FEF">
        <w:rPr>
          <w:b/>
          <w:bCs w:val="0"/>
          <w:noProof/>
          <w:color w:val="4F81BD" w:themeColor="accent1"/>
        </w:rPr>
        <w:lastRenderedPageBreak/>
        <w:drawing>
          <wp:anchor distT="0" distB="0" distL="114300" distR="114300" simplePos="0" relativeHeight="251671552" behindDoc="1" locked="0" layoutInCell="1" allowOverlap="1" wp14:anchorId="39C999D8" wp14:editId="061FBE67">
            <wp:simplePos x="0" y="0"/>
            <wp:positionH relativeFrom="column">
              <wp:posOffset>3589020</wp:posOffset>
            </wp:positionH>
            <wp:positionV relativeFrom="paragraph">
              <wp:posOffset>-328930</wp:posOffset>
            </wp:positionV>
            <wp:extent cx="2679065" cy="1820545"/>
            <wp:effectExtent l="0" t="0" r="26035" b="0"/>
            <wp:wrapTight wrapText="bothSides">
              <wp:wrapPolygon edited="0">
                <wp:start x="16895" y="7007"/>
                <wp:lineTo x="4147" y="7459"/>
                <wp:lineTo x="768" y="8137"/>
                <wp:lineTo x="768" y="11979"/>
                <wp:lineTo x="2611" y="14013"/>
                <wp:lineTo x="3379" y="14465"/>
                <wp:lineTo x="6758" y="14465"/>
                <wp:lineTo x="21656" y="13787"/>
                <wp:lineTo x="21656" y="8137"/>
                <wp:lineTo x="19660" y="7007"/>
                <wp:lineTo x="16895" y="7007"/>
              </wp:wrapPolygon>
            </wp:wrapTight>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14:sizeRelH relativeFrom="page">
              <wp14:pctWidth>0</wp14:pctWidth>
            </wp14:sizeRelH>
            <wp14:sizeRelV relativeFrom="page">
              <wp14:pctHeight>0</wp14:pctHeight>
            </wp14:sizeRelV>
          </wp:anchor>
        </w:drawing>
      </w:r>
      <w:r w:rsidR="00AE7FEF" w:rsidRPr="00AE7FEF">
        <w:rPr>
          <w:rStyle w:val="Kop2Char"/>
          <w:rFonts w:eastAsiaTheme="minorHAnsi"/>
          <w:bCs/>
          <w:iCs/>
          <w:lang w:val="bg-BG"/>
        </w:rPr>
        <w:t>Проект на действие</w:t>
      </w:r>
      <w:r w:rsidRPr="00AE7FEF">
        <w:rPr>
          <w:rStyle w:val="Kop2Char"/>
          <w:rFonts w:eastAsiaTheme="minorHAnsi"/>
          <w:bCs/>
          <w:iCs/>
          <w:lang w:val="bg-BG"/>
        </w:rPr>
        <w:t xml:space="preserve"> No. </w:t>
      </w:r>
      <w:r w:rsidR="00AB70C4">
        <w:rPr>
          <w:rStyle w:val="Kop2Char"/>
          <w:rFonts w:eastAsiaTheme="minorHAnsi"/>
          <w:bCs/>
          <w:iCs/>
        </w:rPr>
        <w:t>2.</w:t>
      </w:r>
      <w:r w:rsidRPr="00AE7FEF">
        <w:rPr>
          <w:rStyle w:val="Kop2Char"/>
          <w:rFonts w:eastAsiaTheme="minorHAnsi"/>
          <w:bCs/>
          <w:iCs/>
          <w:lang w:val="bg-BG"/>
        </w:rPr>
        <w:t>3.3</w:t>
      </w:r>
      <w:bookmarkEnd w:id="17"/>
    </w:p>
    <w:p w:rsidR="001F7E2A" w:rsidRPr="00AE7FEF" w:rsidRDefault="001F7E2A" w:rsidP="003A544A">
      <w:pPr>
        <w:pStyle w:val="DefaultText"/>
        <w:rPr>
          <w:rFonts w:eastAsiaTheme="minorHAnsi" w:cs="Arial"/>
          <w:bCs/>
          <w:i/>
          <w:color w:val="1C7FC3"/>
          <w:szCs w:val="26"/>
          <w:lang w:val="bg-BG" w:eastAsia="en-US"/>
        </w:rPr>
      </w:pPr>
    </w:p>
    <w:p w:rsidR="001F7E2A" w:rsidRPr="00AE7FEF" w:rsidRDefault="00AE7FEF" w:rsidP="003A544A">
      <w:pPr>
        <w:pStyle w:val="DefaultText"/>
        <w:jc w:val="both"/>
        <w:rPr>
          <w:rFonts w:ascii="Calibri" w:eastAsiaTheme="minorHAnsi" w:hAnsi="Calibri" w:cs="Arial"/>
          <w:b/>
          <w:bCs/>
          <w:iCs/>
          <w:color w:val="1C7FC3"/>
          <w:sz w:val="22"/>
          <w:szCs w:val="28"/>
          <w:lang w:val="bg-BG" w:eastAsia="en-US"/>
        </w:rPr>
      </w:pPr>
      <w:r w:rsidRPr="00AE7FEF">
        <w:rPr>
          <w:rFonts w:eastAsiaTheme="minorHAnsi" w:cs="Arial"/>
          <w:bCs/>
          <w:i/>
          <w:color w:val="1C7FC3"/>
          <w:szCs w:val="26"/>
          <w:lang w:val="bg-BG" w:eastAsia="en-US"/>
        </w:rPr>
        <w:t>Изграждане на компетентност в кръговите поръчки</w:t>
      </w:r>
    </w:p>
    <w:p w:rsidR="00AE7FEF" w:rsidRPr="00AE7FEF" w:rsidRDefault="00AE7FEF" w:rsidP="003A544A">
      <w:pPr>
        <w:pStyle w:val="DefaultText"/>
        <w:jc w:val="both"/>
        <w:rPr>
          <w:rFonts w:ascii="Calibri" w:eastAsiaTheme="minorHAnsi" w:hAnsi="Calibri" w:cs="Arial"/>
          <w:b/>
          <w:bCs/>
          <w:iCs/>
          <w:color w:val="1C7FC3"/>
          <w:sz w:val="22"/>
          <w:szCs w:val="28"/>
          <w:lang w:val="bg-BG" w:eastAsia="en-US"/>
        </w:rPr>
      </w:pPr>
    </w:p>
    <w:p w:rsidR="001F7E2A" w:rsidRPr="00AE7FEF" w:rsidRDefault="00AE7FEF" w:rsidP="003A544A">
      <w:pPr>
        <w:pStyle w:val="DefaultText"/>
        <w:jc w:val="both"/>
        <w:rPr>
          <w:rFonts w:ascii="Calibri" w:eastAsiaTheme="minorHAnsi" w:hAnsi="Calibri" w:cs="Arial"/>
          <w:b/>
          <w:bCs/>
          <w:iCs/>
          <w:color w:val="1C7FC3"/>
          <w:sz w:val="22"/>
          <w:szCs w:val="28"/>
          <w:lang w:val="bg-BG" w:eastAsia="en-US"/>
        </w:rPr>
      </w:pPr>
      <w:r w:rsidRPr="00AE7FEF">
        <w:rPr>
          <w:rFonts w:ascii="Calibri" w:eastAsiaTheme="minorHAnsi" w:hAnsi="Calibri" w:cs="Arial"/>
          <w:b/>
          <w:bCs/>
          <w:iCs/>
          <w:color w:val="1C7FC3"/>
          <w:sz w:val="22"/>
          <w:szCs w:val="28"/>
          <w:lang w:val="bg-BG" w:eastAsia="en-US"/>
        </w:rPr>
        <w:t>Пречки</w:t>
      </w:r>
    </w:p>
    <w:p w:rsidR="001F7E2A" w:rsidRPr="00AE7FEF" w:rsidRDefault="00AE7FEF" w:rsidP="003A544A">
      <w:pPr>
        <w:pStyle w:val="DefaultText"/>
        <w:jc w:val="both"/>
        <w:rPr>
          <w:rFonts w:eastAsiaTheme="minorHAnsi" w:cs="Arial"/>
          <w:szCs w:val="18"/>
          <w:lang w:val="bg-BG" w:eastAsia="en-US"/>
        </w:rPr>
      </w:pPr>
      <w:r w:rsidRPr="00AE7FEF">
        <w:rPr>
          <w:rFonts w:eastAsiaTheme="minorHAnsi" w:cs="Arial"/>
          <w:szCs w:val="18"/>
          <w:lang w:val="bg-BG" w:eastAsia="en-US"/>
        </w:rPr>
        <w:t xml:space="preserve">Кръговата икономика е важна тема в цяла Европа. Партньорството за </w:t>
      </w:r>
      <w:r>
        <w:rPr>
          <w:rFonts w:eastAsiaTheme="minorHAnsi" w:cs="Arial"/>
          <w:szCs w:val="18"/>
          <w:lang w:val="bg-BG" w:eastAsia="en-US"/>
        </w:rPr>
        <w:t>кръгова</w:t>
      </w:r>
      <w:r w:rsidRPr="00AE7FEF">
        <w:rPr>
          <w:rFonts w:eastAsiaTheme="minorHAnsi" w:cs="Arial"/>
          <w:szCs w:val="18"/>
          <w:lang w:val="bg-BG" w:eastAsia="en-US"/>
        </w:rPr>
        <w:t xml:space="preserve"> икономика в градоустройствената програма наскоро публикува своя проект за план за действие, в който вече определи голямата роля на градовете за развитието на </w:t>
      </w:r>
      <w:r>
        <w:rPr>
          <w:rFonts w:eastAsiaTheme="minorHAnsi" w:cs="Arial"/>
          <w:szCs w:val="18"/>
          <w:lang w:val="bg-BG" w:eastAsia="en-US"/>
        </w:rPr>
        <w:t>кръговата</w:t>
      </w:r>
      <w:r w:rsidRPr="00AE7FEF">
        <w:rPr>
          <w:rFonts w:eastAsiaTheme="minorHAnsi" w:cs="Arial"/>
          <w:szCs w:val="18"/>
          <w:lang w:val="bg-BG" w:eastAsia="en-US"/>
        </w:rPr>
        <w:t xml:space="preserve"> икономика. Както беше споменато по-горе, обществените поръчки могат да бъдат използвани като стратегически инструмент за постигане на политическите цели на града. Следователно кръговите поръчки могат да ускорят напредъка към циркулярна икономика.</w:t>
      </w:r>
    </w:p>
    <w:p w:rsidR="00AE7FEF" w:rsidRPr="00AE7FEF" w:rsidRDefault="00AE7FEF" w:rsidP="003A544A">
      <w:pPr>
        <w:pStyle w:val="DefaultText"/>
        <w:jc w:val="both"/>
        <w:rPr>
          <w:rFonts w:eastAsiaTheme="minorHAnsi" w:cs="Arial"/>
          <w:szCs w:val="18"/>
          <w:lang w:val="bg-BG" w:eastAsia="en-US"/>
        </w:rPr>
      </w:pPr>
      <w:r w:rsidRPr="00AE7FEF">
        <w:rPr>
          <w:rFonts w:eastAsiaTheme="minorHAnsi" w:cs="Arial"/>
          <w:szCs w:val="18"/>
          <w:lang w:val="bg-BG" w:eastAsia="en-US"/>
        </w:rPr>
        <w:t xml:space="preserve">Затрудненията при кръговите поръчки са сходни, но не идентични, с тези, определени по-горе за общите обществени поръчки за иновации. Процедурите за възлагане на </w:t>
      </w:r>
      <w:r>
        <w:rPr>
          <w:rFonts w:eastAsiaTheme="minorHAnsi" w:cs="Arial"/>
          <w:szCs w:val="18"/>
          <w:lang w:val="bg-BG" w:eastAsia="en-US"/>
        </w:rPr>
        <w:t xml:space="preserve">кръгови </w:t>
      </w:r>
      <w:r w:rsidRPr="00AE7FEF">
        <w:rPr>
          <w:rFonts w:eastAsiaTheme="minorHAnsi" w:cs="Arial"/>
          <w:szCs w:val="18"/>
          <w:lang w:val="bg-BG" w:eastAsia="en-US"/>
        </w:rPr>
        <w:t xml:space="preserve">обществени поръчки са неизвестни, възможностите, дадени от новите директиви / регламенти, не са разпространени и наличните кръгови решения (продукти / услуги) не са известни. Различията между обществените поръчки и кръговите поръчки са за много купувачи и техните клиенти, мениджъри, консултанти по политиката и държатели на бюджета не са ясни, има нужда от културни промени, тъй като централните отдели за обществени поръчки не винаги се стремят да насърчават </w:t>
      </w:r>
      <w:r>
        <w:rPr>
          <w:rFonts w:eastAsiaTheme="minorHAnsi" w:cs="Arial"/>
          <w:szCs w:val="18"/>
          <w:lang w:val="bg-BG" w:eastAsia="en-US"/>
        </w:rPr>
        <w:t>кръговите</w:t>
      </w:r>
      <w:r w:rsidRPr="00AE7FEF">
        <w:rPr>
          <w:rFonts w:eastAsiaTheme="minorHAnsi" w:cs="Arial"/>
          <w:szCs w:val="18"/>
          <w:lang w:val="bg-BG" w:eastAsia="en-US"/>
        </w:rPr>
        <w:t xml:space="preserve"> / зелени поръчки добрите практики не се насърчават в достатъчна степен и липсва налично обучение и образование относно кръговите обществени поръчки за вземащи решения, професионалисти и студенти.</w:t>
      </w:r>
    </w:p>
    <w:p w:rsidR="00AE7FEF" w:rsidRPr="00AE7FEF" w:rsidRDefault="00AE7FEF" w:rsidP="003A544A">
      <w:pPr>
        <w:pStyle w:val="DefaultText"/>
        <w:jc w:val="both"/>
        <w:rPr>
          <w:lang w:val="bg-BG"/>
        </w:rPr>
      </w:pPr>
    </w:p>
    <w:p w:rsidR="001F7E2A" w:rsidRDefault="00AE7FEF" w:rsidP="003A544A">
      <w:pPr>
        <w:pStyle w:val="DefaultText"/>
        <w:jc w:val="both"/>
        <w:rPr>
          <w:rFonts w:ascii="Calibri" w:eastAsiaTheme="minorHAnsi" w:hAnsi="Calibri" w:cs="Arial"/>
          <w:b/>
          <w:bCs/>
          <w:iCs/>
          <w:color w:val="1C7FC3"/>
          <w:sz w:val="22"/>
          <w:szCs w:val="28"/>
          <w:lang w:val="bg-BG" w:eastAsia="en-US"/>
        </w:rPr>
      </w:pPr>
      <w:r>
        <w:rPr>
          <w:rFonts w:ascii="Calibri" w:eastAsiaTheme="minorHAnsi" w:hAnsi="Calibri" w:cs="Arial"/>
          <w:b/>
          <w:bCs/>
          <w:iCs/>
          <w:color w:val="1C7FC3"/>
          <w:sz w:val="22"/>
          <w:szCs w:val="28"/>
          <w:lang w:val="bg-BG" w:eastAsia="en-US"/>
        </w:rPr>
        <w:t>Цели</w:t>
      </w:r>
    </w:p>
    <w:p w:rsidR="00AE7FEF" w:rsidRDefault="00AE7FEF" w:rsidP="003A544A">
      <w:pPr>
        <w:jc w:val="both"/>
        <w:rPr>
          <w:lang w:val="bg-BG"/>
        </w:rPr>
      </w:pPr>
      <w:r w:rsidRPr="00AE7FEF">
        <w:rPr>
          <w:lang w:val="bg-BG"/>
        </w:rPr>
        <w:t>Целта на това действие е да се сподел</w:t>
      </w:r>
      <w:r>
        <w:rPr>
          <w:lang w:val="bg-BG"/>
        </w:rPr>
        <w:t xml:space="preserve">и </w:t>
      </w:r>
      <w:r w:rsidRPr="00AE7FEF">
        <w:rPr>
          <w:lang w:val="bg-BG"/>
        </w:rPr>
        <w:t xml:space="preserve">опит, знания и </w:t>
      </w:r>
      <w:r>
        <w:rPr>
          <w:lang w:val="bg-BG"/>
        </w:rPr>
        <w:t>вникване</w:t>
      </w:r>
      <w:r w:rsidRPr="00AE7FEF">
        <w:rPr>
          <w:lang w:val="bg-BG"/>
        </w:rPr>
        <w:t xml:space="preserve"> </w:t>
      </w:r>
      <w:r>
        <w:rPr>
          <w:lang w:val="bg-BG"/>
        </w:rPr>
        <w:t>в</w:t>
      </w:r>
      <w:r w:rsidRPr="00AE7FEF">
        <w:rPr>
          <w:lang w:val="bg-BG"/>
        </w:rPr>
        <w:t xml:space="preserve"> кръговите обществени поръчки с обществените възложители и техните клиенти, мениджъри, консултанти по политиката и държатели на бюджета. Знанията и споделените добри практики изграждат доверие и насърчават възможностите, които често са необходими, за да могат купувачите и техните мениджъри да имат смелостта да използват поръчките като стр</w:t>
      </w:r>
      <w:r>
        <w:rPr>
          <w:lang w:val="bg-BG"/>
        </w:rPr>
        <w:t>атегически инструмент за кръгова икономика</w:t>
      </w:r>
      <w:r w:rsidRPr="00AE7FEF">
        <w:rPr>
          <w:lang w:val="bg-BG"/>
        </w:rPr>
        <w:t>.</w:t>
      </w:r>
    </w:p>
    <w:p w:rsidR="001F7E2A" w:rsidRPr="00AE7FEF" w:rsidRDefault="001F7E2A" w:rsidP="003A544A">
      <w:pPr>
        <w:pStyle w:val="DefaultText"/>
        <w:jc w:val="both"/>
        <w:rPr>
          <w:rFonts w:ascii="Calibri" w:eastAsiaTheme="minorHAnsi" w:hAnsi="Calibri" w:cs="Arial"/>
          <w:b/>
          <w:bCs/>
          <w:iCs/>
          <w:color w:val="1C7FC3"/>
          <w:sz w:val="22"/>
          <w:szCs w:val="28"/>
          <w:lang w:val="bg-BG" w:eastAsia="en-US"/>
        </w:rPr>
      </w:pPr>
      <w:r w:rsidRPr="00AE7FEF">
        <w:rPr>
          <w:rFonts w:ascii="Calibri" w:eastAsiaTheme="minorHAnsi" w:hAnsi="Calibri" w:cs="Arial"/>
          <w:b/>
          <w:bCs/>
          <w:iCs/>
          <w:color w:val="1C7FC3"/>
          <w:sz w:val="22"/>
          <w:szCs w:val="28"/>
          <w:lang w:val="bg-BG" w:eastAsia="en-US"/>
        </w:rPr>
        <w:br/>
      </w:r>
      <w:r w:rsidR="00AE7FEF">
        <w:rPr>
          <w:rFonts w:ascii="Calibri" w:eastAsiaTheme="minorHAnsi" w:hAnsi="Calibri" w:cs="Arial"/>
          <w:b/>
          <w:bCs/>
          <w:iCs/>
          <w:color w:val="1C7FC3"/>
          <w:sz w:val="22"/>
          <w:szCs w:val="28"/>
          <w:lang w:val="bg-BG" w:eastAsia="en-US"/>
        </w:rPr>
        <w:t>Резултат</w:t>
      </w:r>
    </w:p>
    <w:p w:rsidR="00AE7FEF" w:rsidRDefault="00AE7FEF" w:rsidP="003A544A">
      <w:pPr>
        <w:jc w:val="both"/>
        <w:rPr>
          <w:lang w:val="bg-BG"/>
        </w:rPr>
      </w:pPr>
      <w:r>
        <w:rPr>
          <w:lang w:val="bg-BG"/>
        </w:rPr>
        <w:t>Знанието</w:t>
      </w:r>
      <w:r w:rsidRPr="00AE7FEF">
        <w:rPr>
          <w:lang w:val="bg-BG"/>
        </w:rPr>
        <w:t xml:space="preserve"> ще бъд</w:t>
      </w:r>
      <w:r>
        <w:rPr>
          <w:lang w:val="bg-BG"/>
        </w:rPr>
        <w:t>е</w:t>
      </w:r>
      <w:r w:rsidRPr="00AE7FEF">
        <w:rPr>
          <w:lang w:val="bg-BG"/>
        </w:rPr>
        <w:t xml:space="preserve"> споделен</w:t>
      </w:r>
      <w:r>
        <w:rPr>
          <w:lang w:val="bg-BG"/>
        </w:rPr>
        <w:t>о</w:t>
      </w:r>
      <w:r w:rsidRPr="00AE7FEF">
        <w:rPr>
          <w:lang w:val="bg-BG"/>
        </w:rPr>
        <w:t xml:space="preserve"> чрез обучения и работни срещи и ще бъдат практични и директно </w:t>
      </w:r>
      <w:r>
        <w:rPr>
          <w:lang w:val="bg-BG"/>
        </w:rPr>
        <w:t>приложими</w:t>
      </w:r>
      <w:r w:rsidRPr="00AE7FEF">
        <w:rPr>
          <w:lang w:val="bg-BG"/>
        </w:rPr>
        <w:t xml:space="preserve"> към работата на обществените възложители. Целта е да се осигурят ръководители, политици и специалисти в областта на обществените поръчки, които искат да използват </w:t>
      </w:r>
      <w:r>
        <w:rPr>
          <w:lang w:val="bg-BG"/>
        </w:rPr>
        <w:t>кръговите</w:t>
      </w:r>
      <w:r w:rsidRPr="00AE7FEF">
        <w:rPr>
          <w:lang w:val="bg-BG"/>
        </w:rPr>
        <w:t xml:space="preserve"> обществени поръчки като стратегически инструмент с лесно достъпно и готово за употреба решение за обучение. Основният резултат е, че служителите в областта на обществените поръчки в местните и регионалните власти (градове, общини, окръзи / департаменти, региони) в ЕС предлагат семинари и обучения, които ги подпомагат да провеждат кръгови поръчки. Партньорството също така ще създаде пакет от знания / учебна програма за европейските градове за академия за </w:t>
      </w:r>
      <w:r>
        <w:rPr>
          <w:lang w:val="bg-BG"/>
        </w:rPr>
        <w:t>кръгови</w:t>
      </w:r>
      <w:r w:rsidRPr="00AE7FEF">
        <w:rPr>
          <w:lang w:val="bg-BG"/>
        </w:rPr>
        <w:t xml:space="preserve"> обществени поръчки. Това ще се основава на опита и материалите на холандската "Академия за </w:t>
      </w:r>
      <w:r>
        <w:rPr>
          <w:lang w:val="bg-BG"/>
        </w:rPr>
        <w:t>кръгови</w:t>
      </w:r>
      <w:r w:rsidRPr="00AE7FEF">
        <w:rPr>
          <w:lang w:val="bg-BG"/>
        </w:rPr>
        <w:t xml:space="preserve"> обществени поръчки"</w:t>
      </w:r>
    </w:p>
    <w:p w:rsidR="00073F47" w:rsidRPr="00AE7FEF" w:rsidRDefault="00073F47" w:rsidP="003A544A">
      <w:pPr>
        <w:rPr>
          <w:rFonts w:cs="Arial"/>
          <w:noProof/>
          <w:szCs w:val="18"/>
          <w:lang w:val="bg-BG"/>
        </w:rPr>
      </w:pPr>
    </w:p>
    <w:sectPr w:rsidR="00073F47" w:rsidRPr="00AE7FEF" w:rsidSect="003D6160">
      <w:headerReference w:type="even" r:id="rId48"/>
      <w:headerReference w:type="default" r:id="rId49"/>
      <w:footerReference w:type="even" r:id="rId50"/>
      <w:footerReference w:type="default" r:id="rId51"/>
      <w:headerReference w:type="first" r:id="rId52"/>
      <w:footerReference w:type="first" r:id="rId53"/>
      <w:pgSz w:w="11906" w:h="16838"/>
      <w:pgMar w:top="1135" w:right="1416" w:bottom="1135" w:left="1134" w:header="709" w:footer="1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82E" w:rsidRPr="00256CE8" w:rsidRDefault="00C3582E" w:rsidP="00C93367">
      <w:pPr>
        <w:spacing w:line="240" w:lineRule="auto"/>
      </w:pPr>
      <w:r w:rsidRPr="00256CE8">
        <w:separator/>
      </w:r>
    </w:p>
  </w:endnote>
  <w:endnote w:type="continuationSeparator" w:id="0">
    <w:p w:rsidR="00C3582E" w:rsidRPr="00256CE8" w:rsidRDefault="00C3582E" w:rsidP="00C93367">
      <w:pPr>
        <w:spacing w:line="240" w:lineRule="auto"/>
      </w:pPr>
      <w:r w:rsidRPr="00256CE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2FF" w:usb1="0000FCFF" w:usb2="00000001"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E3" w:rsidRDefault="009F6BE3">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AB7" w:rsidRDefault="001108BA" w:rsidP="006C5AB7">
    <w:pPr>
      <w:pStyle w:val="Voettekst"/>
    </w:pPr>
    <w:r>
      <w:rPr>
        <w:noProof/>
      </w:rPr>
      <w:drawing>
        <wp:anchor distT="0" distB="0" distL="114300" distR="114300" simplePos="0" relativeHeight="251663360" behindDoc="1" locked="1" layoutInCell="1" allowOverlap="1" wp14:anchorId="08226F7F" wp14:editId="2C1C02ED">
          <wp:simplePos x="0" y="0"/>
          <wp:positionH relativeFrom="column">
            <wp:align>center</wp:align>
          </wp:positionH>
          <wp:positionV relativeFrom="page">
            <wp:align>bottom</wp:align>
          </wp:positionV>
          <wp:extent cx="7560000" cy="1443600"/>
          <wp:effectExtent l="0" t="0" r="3175" b="4445"/>
          <wp:wrapNone/>
          <wp:docPr id="5" name="Picture 5" descr="F:\PROPOSALS &amp; CONTRACTS\Contract\Research Contract\BR32036 Urban Agenda\FWC management\Communication\Visuals\logos\template-footer-cit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ROPOSALS &amp; CONTRACTS\Contract\Research Contract\BR32036 Urban Agenda\FWC management\Communication\Visuals\logos\template-footer-city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44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3B00">
      <w:rPr>
        <w:noProof/>
      </w:rPr>
      <mc:AlternateContent>
        <mc:Choice Requires="wps">
          <w:drawing>
            <wp:anchor distT="0" distB="0" distL="114300" distR="114300" simplePos="0" relativeHeight="251665408" behindDoc="0" locked="0" layoutInCell="1" allowOverlap="1" wp14:anchorId="49A902E2" wp14:editId="73E06832">
              <wp:simplePos x="0" y="0"/>
              <wp:positionH relativeFrom="page">
                <wp:align>center</wp:align>
              </wp:positionH>
              <wp:positionV relativeFrom="page">
                <wp:posOffset>9901555</wp:posOffset>
              </wp:positionV>
              <wp:extent cx="360000" cy="360000"/>
              <wp:effectExtent l="0" t="0" r="2540" b="2540"/>
              <wp:wrapSquare wrapText="bothSides"/>
              <wp:docPr id="7" name="Oval 7"/>
              <wp:cNvGraphicFramePr/>
              <a:graphic xmlns:a="http://schemas.openxmlformats.org/drawingml/2006/main">
                <a:graphicData uri="http://schemas.microsoft.com/office/word/2010/wordprocessingShape">
                  <wps:wsp>
                    <wps:cNvSpPr/>
                    <wps:spPr>
                      <a:xfrm>
                        <a:off x="0" y="0"/>
                        <a:ext cx="360000" cy="3600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3B00" w:rsidRPr="00C35A4D" w:rsidRDefault="00E33B00" w:rsidP="00E33B00">
                          <w:pPr>
                            <w:spacing w:line="240" w:lineRule="auto"/>
                            <w:jc w:val="center"/>
                            <w:rPr>
                              <w:b/>
                              <w:color w:val="F15929"/>
                              <w:sz w:val="22"/>
                            </w:rPr>
                          </w:pPr>
                          <w:r w:rsidRPr="00C35A4D">
                            <w:rPr>
                              <w:b/>
                              <w:color w:val="F15929"/>
                              <w:sz w:val="22"/>
                            </w:rPr>
                            <w:fldChar w:fldCharType="begin"/>
                          </w:r>
                          <w:r w:rsidRPr="00C35A4D">
                            <w:rPr>
                              <w:b/>
                              <w:color w:val="F15929"/>
                              <w:sz w:val="22"/>
                            </w:rPr>
                            <w:instrText xml:space="preserve"> PAGE   \* MERGEFORMAT </w:instrText>
                          </w:r>
                          <w:r w:rsidRPr="00C35A4D">
                            <w:rPr>
                              <w:b/>
                              <w:color w:val="F15929"/>
                              <w:sz w:val="22"/>
                            </w:rPr>
                            <w:fldChar w:fldCharType="separate"/>
                          </w:r>
                          <w:r w:rsidR="009F6BE3">
                            <w:rPr>
                              <w:b/>
                              <w:noProof/>
                              <w:color w:val="F15929"/>
                              <w:sz w:val="22"/>
                            </w:rPr>
                            <w:t>9</w:t>
                          </w:r>
                          <w:r w:rsidRPr="00C35A4D">
                            <w:rPr>
                              <w:b/>
                              <w:noProof/>
                              <w:color w:val="F15929"/>
                              <w:sz w:val="22"/>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6" style="position:absolute;margin-left:0;margin-top:779.65pt;width:28.35pt;height:28.3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" fillcolor="white [3212]" stroked="f" strokeweight="2pt">
              <v:textbox inset="0,0,0,0">
                <w:txbxContent>
                  <w:p w:rsidR="00E33B00" w:rsidRPr="00C35A4D" w:rsidRDefault="00E33B00" w:rsidP="00E33B00">
                    <w:pPr>
                      <w:spacing w:line="240" w:lineRule="auto"/>
                      <w:jc w:val="center"/>
                      <w:rPr>
                        <w:b/>
                        <w:color w:val="F15929"/>
                        <w:sz w:val="22"/>
                      </w:rPr>
                    </w:pPr>
                    <w:r w:rsidRPr="00C35A4D">
                      <w:rPr>
                        <w:b/>
                        <w:color w:val="F15929"/>
                        <w:sz w:val="22"/>
                      </w:rPr>
                      <w:fldChar w:fldCharType="begin"/>
                    </w:r>
                    <w:r w:rsidRPr="00C35A4D">
                      <w:rPr>
                        <w:b/>
                        <w:color w:val="F15929"/>
                        <w:sz w:val="22"/>
                      </w:rPr>
                      <w:instrText xml:space="preserve"> PAGE   \* MERGEFORMAT </w:instrText>
                    </w:r>
                    <w:r w:rsidRPr="00C35A4D">
                      <w:rPr>
                        <w:b/>
                        <w:color w:val="F15929"/>
                        <w:sz w:val="22"/>
                      </w:rPr>
                      <w:fldChar w:fldCharType="separate"/>
                    </w:r>
                    <w:r w:rsidR="009F6BE3">
                      <w:rPr>
                        <w:b/>
                        <w:noProof/>
                        <w:color w:val="F15929"/>
                        <w:sz w:val="22"/>
                      </w:rPr>
                      <w:t>9</w:t>
                    </w:r>
                    <w:r w:rsidRPr="00C35A4D">
                      <w:rPr>
                        <w:b/>
                        <w:noProof/>
                        <w:color w:val="F15929"/>
                        <w:sz w:val="22"/>
                      </w:rPr>
                      <w:fldChar w:fldCharType="end"/>
                    </w:r>
                  </w:p>
                </w:txbxContent>
              </v:textbox>
              <w10:wrap type="square" anchorx="page" anchory="page"/>
            </v:oval>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711" w:rsidRDefault="00F642BA">
    <w:pPr>
      <w:pStyle w:val="Voettekst"/>
    </w:pPr>
    <w:r w:rsidRPr="00F642BA">
      <w:rPr>
        <w:noProof/>
      </w:rPr>
      <w:drawing>
        <wp:anchor distT="0" distB="0" distL="114300" distR="114300" simplePos="0" relativeHeight="251669504" behindDoc="1" locked="1" layoutInCell="1" allowOverlap="1" wp14:anchorId="5A24EB94" wp14:editId="556E6135">
          <wp:simplePos x="0" y="0"/>
          <wp:positionH relativeFrom="page">
            <wp:align>center</wp:align>
          </wp:positionH>
          <wp:positionV relativeFrom="page">
            <wp:align>bottom</wp:align>
          </wp:positionV>
          <wp:extent cx="7560000" cy="1443600"/>
          <wp:effectExtent l="0" t="0" r="3175" b="4445"/>
          <wp:wrapNone/>
          <wp:docPr id="14" name="Picture 14" descr="F:\PROPOSALS &amp; CONTRACTS\Contract\Research Contract\BR32036 Urban Agenda\FWC management\Communication\Visuals\logos\template-footer-cit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ROPOSALS &amp; CONTRACTS\Contract\Research Contract\BR32036 Urban Agenda\FWC management\Communication\Visuals\logos\template-footer-city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44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42BA">
      <w:rPr>
        <w:noProof/>
      </w:rPr>
      <mc:AlternateContent>
        <mc:Choice Requires="wps">
          <w:drawing>
            <wp:anchor distT="0" distB="0" distL="114300" distR="114300" simplePos="0" relativeHeight="251670528" behindDoc="0" locked="1" layoutInCell="1" allowOverlap="1" wp14:anchorId="0694234C" wp14:editId="7C1AC371">
              <wp:simplePos x="0" y="0"/>
              <wp:positionH relativeFrom="page">
                <wp:align>center</wp:align>
              </wp:positionH>
              <wp:positionV relativeFrom="page">
                <wp:posOffset>9901555</wp:posOffset>
              </wp:positionV>
              <wp:extent cx="360000" cy="360000"/>
              <wp:effectExtent l="0" t="0" r="2540" b="2540"/>
              <wp:wrapSquare wrapText="bothSides"/>
              <wp:docPr id="13" name="Oval 13"/>
              <wp:cNvGraphicFramePr/>
              <a:graphic xmlns:a="http://schemas.openxmlformats.org/drawingml/2006/main">
                <a:graphicData uri="http://schemas.microsoft.com/office/word/2010/wordprocessingShape">
                  <wps:wsp>
                    <wps:cNvSpPr/>
                    <wps:spPr>
                      <a:xfrm>
                        <a:off x="0" y="0"/>
                        <a:ext cx="360000" cy="3600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42BA" w:rsidRPr="00C35A4D" w:rsidRDefault="00F642BA" w:rsidP="00F642BA">
                          <w:pPr>
                            <w:spacing w:line="240" w:lineRule="auto"/>
                            <w:jc w:val="center"/>
                            <w:rPr>
                              <w:b/>
                              <w:color w:val="F15929"/>
                              <w:sz w:val="22"/>
                            </w:rPr>
                          </w:pPr>
                          <w:r w:rsidRPr="00C35A4D">
                            <w:rPr>
                              <w:b/>
                              <w:color w:val="F15929"/>
                              <w:sz w:val="22"/>
                            </w:rPr>
                            <w:fldChar w:fldCharType="begin"/>
                          </w:r>
                          <w:r w:rsidRPr="00C35A4D">
                            <w:rPr>
                              <w:b/>
                              <w:color w:val="F15929"/>
                              <w:sz w:val="22"/>
                            </w:rPr>
                            <w:instrText xml:space="preserve"> PAGE   \* MERGEFORMAT </w:instrText>
                          </w:r>
                          <w:r w:rsidRPr="00C35A4D">
                            <w:rPr>
                              <w:b/>
                              <w:color w:val="F15929"/>
                              <w:sz w:val="22"/>
                            </w:rPr>
                            <w:fldChar w:fldCharType="separate"/>
                          </w:r>
                          <w:r w:rsidR="009F6BE3">
                            <w:rPr>
                              <w:b/>
                              <w:noProof/>
                              <w:color w:val="F15929"/>
                              <w:sz w:val="22"/>
                            </w:rPr>
                            <w:t>1</w:t>
                          </w:r>
                          <w:r w:rsidRPr="00C35A4D">
                            <w:rPr>
                              <w:b/>
                              <w:noProof/>
                              <w:color w:val="F15929"/>
                              <w:sz w:val="22"/>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o:spid="_x0000_s1027" style="position:absolute;margin-left:0;margin-top:779.65pt;width:28.35pt;height:28.35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" fillcolor="white [3212]" stroked="f" strokeweight="2pt">
              <v:textbox inset="0,0,0,0">
                <w:txbxContent>
                  <w:p w:rsidR="00F642BA" w:rsidRPr="00C35A4D" w:rsidRDefault="00F642BA" w:rsidP="00F642BA">
                    <w:pPr>
                      <w:spacing w:line="240" w:lineRule="auto"/>
                      <w:jc w:val="center"/>
                      <w:rPr>
                        <w:b/>
                        <w:color w:val="F15929"/>
                        <w:sz w:val="22"/>
                      </w:rPr>
                    </w:pPr>
                    <w:r w:rsidRPr="00C35A4D">
                      <w:rPr>
                        <w:b/>
                        <w:color w:val="F15929"/>
                        <w:sz w:val="22"/>
                      </w:rPr>
                      <w:fldChar w:fldCharType="begin"/>
                    </w:r>
                    <w:r w:rsidRPr="00C35A4D">
                      <w:rPr>
                        <w:b/>
                        <w:color w:val="F15929"/>
                        <w:sz w:val="22"/>
                      </w:rPr>
                      <w:instrText xml:space="preserve"> PAGE   \* MERGEFORMAT </w:instrText>
                    </w:r>
                    <w:r w:rsidRPr="00C35A4D">
                      <w:rPr>
                        <w:b/>
                        <w:color w:val="F15929"/>
                        <w:sz w:val="22"/>
                      </w:rPr>
                      <w:fldChar w:fldCharType="separate"/>
                    </w:r>
                    <w:r w:rsidR="009F6BE3">
                      <w:rPr>
                        <w:b/>
                        <w:noProof/>
                        <w:color w:val="F15929"/>
                        <w:sz w:val="22"/>
                      </w:rPr>
                      <w:t>1</w:t>
                    </w:r>
                    <w:r w:rsidRPr="00C35A4D">
                      <w:rPr>
                        <w:b/>
                        <w:noProof/>
                        <w:color w:val="F15929"/>
                        <w:sz w:val="22"/>
                      </w:rPr>
                      <w:fldChar w:fldCharType="end"/>
                    </w:r>
                  </w:p>
                </w:txbxContent>
              </v:textbox>
              <w10:wrap type="square" anchorx="page" anchory="page"/>
              <w10:anchorlock/>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82E" w:rsidRPr="00256CE8" w:rsidRDefault="00C3582E" w:rsidP="00C93367">
      <w:pPr>
        <w:spacing w:line="240" w:lineRule="auto"/>
      </w:pPr>
      <w:r w:rsidRPr="00256CE8">
        <w:separator/>
      </w:r>
    </w:p>
  </w:footnote>
  <w:footnote w:type="continuationSeparator" w:id="0">
    <w:p w:rsidR="00C3582E" w:rsidRPr="00256CE8" w:rsidRDefault="00C3582E" w:rsidP="00C93367">
      <w:pPr>
        <w:spacing w:line="240" w:lineRule="auto"/>
      </w:pPr>
      <w:r w:rsidRPr="00256CE8">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BE3" w:rsidRDefault="009F6BE3">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490" w:rsidRDefault="00922490" w:rsidP="00922490">
    <w:pPr>
      <w:pStyle w:val="Koptekst"/>
    </w:pPr>
  </w:p>
  <w:p w:rsidR="003A68D0" w:rsidRPr="00256CE8" w:rsidRDefault="00D67658" w:rsidP="00922490">
    <w:pPr>
      <w:pStyle w:val="Koptekst"/>
    </w:pPr>
    <w:r>
      <w:rPr>
        <w:noProof/>
      </w:rPr>
      <mc:AlternateContent>
        <mc:Choice Requires="wps">
          <w:drawing>
            <wp:anchor distT="0" distB="0" distL="114300" distR="114300" simplePos="0" relativeHeight="251662336" behindDoc="0" locked="1" layoutInCell="1" allowOverlap="1" wp14:anchorId="35C32EA3" wp14:editId="1BE0F81C">
              <wp:simplePos x="0" y="0"/>
              <wp:positionH relativeFrom="page">
                <wp:align>center</wp:align>
              </wp:positionH>
              <wp:positionV relativeFrom="page">
                <wp:posOffset>0</wp:posOffset>
              </wp:positionV>
              <wp:extent cx="7559675" cy="629920"/>
              <wp:effectExtent l="0" t="0" r="3175" b="0"/>
              <wp:wrapNone/>
              <wp:docPr id="3" name="Rectangle 3"/>
              <wp:cNvGraphicFramePr/>
              <a:graphic xmlns:a="http://schemas.openxmlformats.org/drawingml/2006/main">
                <a:graphicData uri="http://schemas.microsoft.com/office/word/2010/wordprocessingShape">
                  <wps:wsp>
                    <wps:cNvSpPr/>
                    <wps:spPr>
                      <a:xfrm>
                        <a:off x="0" y="0"/>
                        <a:ext cx="7560000" cy="630000"/>
                      </a:xfrm>
                      <a:prstGeom prst="rect">
                        <a:avLst/>
                      </a:prstGeom>
                      <a:solidFill>
                        <a:srgbClr val="45C3D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0;margin-top:0;width:595.25pt;height:49.6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" fillcolor="#45c3d2" stroked="f" strokeweight="2pt">
              <w10:wrap anchorx="page" anchory="page"/>
              <w10:anchorlock/>
            </v:rect>
          </w:pict>
        </mc:Fallback>
      </mc:AlternateContent>
    </w:r>
    <w:r w:rsidR="003A68D0" w:rsidRPr="00256CE8">
      <w:rPr>
        <w:noProof/>
      </w:rPr>
      <w:drawing>
        <wp:anchor distT="0" distB="0" distL="114300" distR="114300" simplePos="0" relativeHeight="251661312" behindDoc="0" locked="0" layoutInCell="1" allowOverlap="1" wp14:anchorId="209B1C4C" wp14:editId="79994614">
          <wp:simplePos x="0" y="0"/>
          <wp:positionH relativeFrom="page">
            <wp:align>center</wp:align>
          </wp:positionH>
          <wp:positionV relativeFrom="page">
            <wp:align>center</wp:align>
          </wp:positionV>
          <wp:extent cx="2019600" cy="7304400"/>
          <wp:effectExtent l="0" t="0" r="0" b="0"/>
          <wp:wrapNone/>
          <wp:docPr id="4" name="draf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png"/>
                  <pic:cNvPicPr/>
                </pic:nvPicPr>
                <pic:blipFill>
                  <a:blip r:embed="rId1">
                    <a:extLst>
                      <a:ext uri="{28A0092B-C50C-407E-A947-70E740481C1C}">
                        <a14:useLocalDpi xmlns:a14="http://schemas.microsoft.com/office/drawing/2010/main" val="0"/>
                      </a:ext>
                    </a:extLst>
                  </a:blip>
                  <a:stretch>
                    <a:fillRect/>
                  </a:stretch>
                </pic:blipFill>
                <pic:spPr>
                  <a:xfrm>
                    <a:off x="0" y="0"/>
                    <a:ext cx="2019600" cy="730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2BA" w:rsidRDefault="00F642BA">
    <w:pPr>
      <w:pStyle w:val="Koptekst"/>
    </w:pPr>
  </w:p>
  <w:tbl>
    <w:tblPr>
      <w:tblStyle w:val="Tabelraster"/>
      <w:tblW w:w="8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3119"/>
    </w:tblGrid>
    <w:tr w:rsidR="00F642BA" w:rsidRPr="00AB70C4" w:rsidTr="00F642BA">
      <w:trPr>
        <w:trHeight w:val="1831"/>
      </w:trPr>
      <w:tc>
        <w:tcPr>
          <w:tcW w:w="5529" w:type="dxa"/>
          <w:vAlign w:val="center"/>
        </w:tcPr>
        <w:p w:rsidR="00F642BA" w:rsidRDefault="00F642BA" w:rsidP="00701BDE">
          <w:pPr>
            <w:pStyle w:val="Koptekst"/>
          </w:pPr>
          <w:r>
            <w:rPr>
              <w:noProof/>
            </w:rPr>
            <w:drawing>
              <wp:inline distT="0" distB="0" distL="0" distR="0" wp14:anchorId="030A4D0A" wp14:editId="3D3A2A50">
                <wp:extent cx="3330503" cy="1079064"/>
                <wp:effectExtent l="0" t="0" r="381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ROPOSALS &amp; CONTRACTS\Contract\Research Contract\BR32036 Urban Agenda\FWC management\Communication\Visuals\Full logos\air-quality.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330503" cy="1079064"/>
                        </a:xfrm>
                        <a:prstGeom prst="rect">
                          <a:avLst/>
                        </a:prstGeom>
                        <a:noFill/>
                        <a:ln>
                          <a:noFill/>
                        </a:ln>
                      </pic:spPr>
                    </pic:pic>
                  </a:graphicData>
                </a:graphic>
              </wp:inline>
            </w:drawing>
          </w:r>
        </w:p>
      </w:tc>
      <w:tc>
        <w:tcPr>
          <w:tcW w:w="3119" w:type="dxa"/>
          <w:vAlign w:val="center"/>
        </w:tcPr>
        <w:p w:rsidR="00073F47" w:rsidRPr="00AB00E5" w:rsidRDefault="00D054AA" w:rsidP="00701BDE">
          <w:pPr>
            <w:pStyle w:val="Koptekst"/>
            <w:jc w:val="center"/>
            <w:rPr>
              <w:b/>
              <w:color w:val="F15929"/>
              <w:szCs w:val="18"/>
              <w:lang w:val="en-US"/>
            </w:rPr>
          </w:pPr>
          <w:r>
            <w:rPr>
              <w:b/>
              <w:color w:val="F15929"/>
              <w:szCs w:val="18"/>
              <w:lang w:val="en-US"/>
            </w:rPr>
            <w:t>Summary</w:t>
          </w:r>
        </w:p>
        <w:p w:rsidR="00F642BA" w:rsidRPr="00AB00E5" w:rsidRDefault="00D054AA" w:rsidP="00701BDE">
          <w:pPr>
            <w:pStyle w:val="Koptekst"/>
            <w:jc w:val="center"/>
            <w:rPr>
              <w:b/>
              <w:color w:val="F15929"/>
              <w:szCs w:val="18"/>
              <w:lang w:val="en-US"/>
            </w:rPr>
          </w:pPr>
          <w:r>
            <w:rPr>
              <w:b/>
              <w:color w:val="F15929"/>
              <w:szCs w:val="18"/>
              <w:lang w:val="en-US"/>
            </w:rPr>
            <w:t xml:space="preserve"> for</w:t>
          </w:r>
          <w:r w:rsidR="00073F47" w:rsidRPr="00AB00E5">
            <w:rPr>
              <w:b/>
              <w:color w:val="F15929"/>
              <w:szCs w:val="18"/>
              <w:lang w:val="en-US"/>
            </w:rPr>
            <w:t xml:space="preserve"> the Public Feedback</w:t>
          </w:r>
        </w:p>
        <w:p w:rsidR="00F642BA" w:rsidRPr="00AB70C4" w:rsidRDefault="00D054AA" w:rsidP="009F6BE3">
          <w:pPr>
            <w:pStyle w:val="Koptekst"/>
            <w:jc w:val="center"/>
            <w:rPr>
              <w:b/>
              <w:color w:val="1C7FC3"/>
              <w:lang w:val="en-GB"/>
            </w:rPr>
          </w:pPr>
          <w:r w:rsidRPr="00AB70C4">
            <w:rPr>
              <w:b/>
              <w:color w:val="F15929"/>
              <w:szCs w:val="18"/>
              <w:lang w:val="en-GB"/>
            </w:rPr>
            <w:t>1</w:t>
          </w:r>
          <w:r w:rsidR="009F6BE3">
            <w:rPr>
              <w:b/>
              <w:color w:val="F15929"/>
              <w:szCs w:val="18"/>
              <w:lang w:val="en-GB"/>
            </w:rPr>
            <w:t>0</w:t>
          </w:r>
          <w:bookmarkStart w:id="18" w:name="_GoBack"/>
          <w:bookmarkEnd w:id="18"/>
          <w:r w:rsidRPr="00AB70C4">
            <w:rPr>
              <w:b/>
              <w:color w:val="F15929"/>
              <w:szCs w:val="18"/>
              <w:lang w:val="en-GB"/>
            </w:rPr>
            <w:t>/06/2018</w:t>
          </w:r>
        </w:p>
      </w:tc>
    </w:tr>
  </w:tbl>
  <w:p w:rsidR="003F2711" w:rsidRDefault="0030577B">
    <w:pPr>
      <w:pStyle w:val="Koptekst"/>
    </w:pPr>
    <w:r>
      <w:rPr>
        <w:noProof/>
      </w:rPr>
      <mc:AlternateContent>
        <mc:Choice Requires="wps">
          <w:drawing>
            <wp:anchor distT="0" distB="0" distL="114300" distR="114300" simplePos="0" relativeHeight="251667456" behindDoc="0" locked="1" layoutInCell="1" allowOverlap="1" wp14:anchorId="7B7602F2" wp14:editId="795C047B">
              <wp:simplePos x="0" y="0"/>
              <wp:positionH relativeFrom="page">
                <wp:align>center</wp:align>
              </wp:positionH>
              <wp:positionV relativeFrom="page">
                <wp:align>top</wp:align>
              </wp:positionV>
              <wp:extent cx="7560000" cy="630000"/>
              <wp:effectExtent l="0" t="0" r="3175" b="0"/>
              <wp:wrapNone/>
              <wp:docPr id="12" name="Rectangle 12"/>
              <wp:cNvGraphicFramePr/>
              <a:graphic xmlns:a="http://schemas.openxmlformats.org/drawingml/2006/main">
                <a:graphicData uri="http://schemas.microsoft.com/office/word/2010/wordprocessingShape">
                  <wps:wsp>
                    <wps:cNvSpPr/>
                    <wps:spPr>
                      <a:xfrm>
                        <a:off x="0" y="0"/>
                        <a:ext cx="7560000" cy="630000"/>
                      </a:xfrm>
                      <a:prstGeom prst="rect">
                        <a:avLst/>
                      </a:prstGeom>
                      <a:solidFill>
                        <a:srgbClr val="45C3D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0;margin-top:0;width:595.3pt;height:49.6pt;z-index:251667456;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" fillcolor="#45c3d2" stroked="f" strokeweight="2pt">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4A1F"/>
    <w:multiLevelType w:val="multilevel"/>
    <w:tmpl w:val="BCB60292"/>
    <w:styleLink w:val="list-heading-blue"/>
    <w:lvl w:ilvl="0">
      <w:start w:val="1"/>
      <w:numFmt w:val="decimal"/>
      <w:lvlText w:val="%1"/>
      <w:lvlJc w:val="left"/>
      <w:pPr>
        <w:tabs>
          <w:tab w:val="num" w:pos="0"/>
        </w:tabs>
        <w:ind w:left="0" w:hanging="567"/>
      </w:pPr>
      <w:rPr>
        <w:rFonts w:hint="default"/>
        <w:color w:val="006DB6"/>
        <w:sz w:val="28"/>
      </w:rPr>
    </w:lvl>
    <w:lvl w:ilvl="1">
      <w:start w:val="1"/>
      <w:numFmt w:val="decimal"/>
      <w:lvlText w:val="%1.%2"/>
      <w:lvlJc w:val="left"/>
      <w:pPr>
        <w:tabs>
          <w:tab w:val="num" w:pos="0"/>
        </w:tabs>
        <w:ind w:left="0" w:hanging="567"/>
      </w:pPr>
      <w:rPr>
        <w:rFonts w:hint="default"/>
        <w:color w:val="006DB6"/>
        <w:sz w:val="22"/>
      </w:rPr>
    </w:lvl>
    <w:lvl w:ilvl="2">
      <w:start w:val="1"/>
      <w:numFmt w:val="decimal"/>
      <w:lvlText w:val="%1.%2.%3"/>
      <w:lvlJc w:val="left"/>
      <w:pPr>
        <w:tabs>
          <w:tab w:val="num" w:pos="0"/>
        </w:tabs>
        <w:ind w:left="0" w:hanging="567"/>
      </w:pPr>
      <w:rPr>
        <w:rFonts w:hint="default"/>
        <w:color w:val="006DB6"/>
      </w:rPr>
    </w:lvl>
    <w:lvl w:ilvl="3">
      <w:start w:val="1"/>
      <w:numFmt w:val="none"/>
      <w:lvlText w:val=""/>
      <w:lvlJc w:val="left"/>
      <w:pPr>
        <w:tabs>
          <w:tab w:val="num" w:pos="0"/>
        </w:tabs>
        <w:ind w:left="0" w:firstLine="0"/>
      </w:pPr>
      <w:rPr>
        <w:rFonts w:hint="default"/>
        <w:color w:val="auto"/>
      </w:rPr>
    </w:lvl>
    <w:lvl w:ilvl="4">
      <w:start w:val="1"/>
      <w:numFmt w:val="none"/>
      <w:lvlText w:val=""/>
      <w:lvlJc w:val="left"/>
      <w:pPr>
        <w:tabs>
          <w:tab w:val="num" w:pos="0"/>
        </w:tabs>
        <w:ind w:left="0" w:firstLine="0"/>
      </w:pPr>
      <w:rPr>
        <w:rFonts w:hint="default"/>
        <w:color w:val="auto"/>
      </w:rPr>
    </w:lvl>
    <w:lvl w:ilvl="5">
      <w:start w:val="1"/>
      <w:numFmt w:val="none"/>
      <w:lvlText w:val=""/>
      <w:lvlJc w:val="left"/>
      <w:pPr>
        <w:tabs>
          <w:tab w:val="num" w:pos="0"/>
        </w:tabs>
        <w:ind w:left="0" w:firstLine="0"/>
      </w:pPr>
      <w:rPr>
        <w:rFonts w:hint="default"/>
        <w:color w:val="auto"/>
      </w:rPr>
    </w:lvl>
    <w:lvl w:ilvl="6">
      <w:start w:val="1"/>
      <w:numFmt w:val="none"/>
      <w:lvlText w:val=""/>
      <w:lvlJc w:val="left"/>
      <w:pPr>
        <w:tabs>
          <w:tab w:val="num" w:pos="0"/>
        </w:tabs>
        <w:ind w:left="0" w:firstLine="0"/>
      </w:pPr>
      <w:rPr>
        <w:rFonts w:hint="default"/>
        <w:color w:val="000000"/>
      </w:rPr>
    </w:lvl>
    <w:lvl w:ilvl="7">
      <w:start w:val="1"/>
      <w:numFmt w:val="none"/>
      <w:lvlText w:val=""/>
      <w:lvlJc w:val="left"/>
      <w:pPr>
        <w:tabs>
          <w:tab w:val="num" w:pos="0"/>
        </w:tabs>
        <w:ind w:left="0" w:firstLine="0"/>
      </w:pPr>
      <w:rPr>
        <w:rFonts w:hint="default"/>
        <w:color w:val="000000"/>
      </w:rPr>
    </w:lvl>
    <w:lvl w:ilvl="8">
      <w:start w:val="1"/>
      <w:numFmt w:val="none"/>
      <w:lvlText w:val=""/>
      <w:lvlJc w:val="left"/>
      <w:pPr>
        <w:tabs>
          <w:tab w:val="num" w:pos="0"/>
        </w:tabs>
        <w:ind w:left="0" w:firstLine="0"/>
      </w:pPr>
      <w:rPr>
        <w:rFonts w:hint="default"/>
        <w:color w:val="000000"/>
      </w:rPr>
    </w:lvl>
  </w:abstractNum>
  <w:abstractNum w:abstractNumId="1">
    <w:nsid w:val="14B34CB5"/>
    <w:multiLevelType w:val="multilevel"/>
    <w:tmpl w:val="2034DE5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E567F53"/>
    <w:multiLevelType w:val="hybridMultilevel"/>
    <w:tmpl w:val="7C24E6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2BEB0557"/>
    <w:multiLevelType w:val="multilevel"/>
    <w:tmpl w:val="F8EE8C0E"/>
    <w:lvl w:ilvl="0">
      <w:start w:val="3"/>
      <w:numFmt w:val="decimal"/>
      <w:pStyle w:val="Kop1"/>
      <w:lvlText w:val="%1"/>
      <w:lvlJc w:val="left"/>
      <w:pPr>
        <w:tabs>
          <w:tab w:val="num" w:pos="538"/>
        </w:tabs>
        <w:ind w:left="567" w:hanging="567"/>
      </w:pPr>
      <w:rPr>
        <w:rFonts w:hint="default"/>
        <w:color w:val="006DB6"/>
        <w:sz w:val="36"/>
      </w:rPr>
    </w:lvl>
    <w:lvl w:ilvl="1">
      <w:start w:val="1"/>
      <w:numFmt w:val="decimal"/>
      <w:pStyle w:val="Kop2"/>
      <w:lvlText w:val="%1.%2"/>
      <w:lvlJc w:val="left"/>
      <w:pPr>
        <w:tabs>
          <w:tab w:val="num" w:pos="553"/>
        </w:tabs>
        <w:ind w:left="576" w:hanging="576"/>
      </w:pPr>
      <w:rPr>
        <w:rFonts w:hint="default"/>
        <w:color w:val="006DB6"/>
        <w:sz w:val="22"/>
      </w:rPr>
    </w:lvl>
    <w:lvl w:ilvl="2">
      <w:start w:val="1"/>
      <w:numFmt w:val="decimal"/>
      <w:pStyle w:val="Kop3"/>
      <w:lvlText w:val="%1.%2.%3"/>
      <w:lvlJc w:val="left"/>
      <w:pPr>
        <w:tabs>
          <w:tab w:val="num" w:pos="567"/>
        </w:tabs>
        <w:ind w:left="567" w:hanging="567"/>
      </w:pPr>
      <w:rPr>
        <w:rFonts w:hint="default"/>
        <w:color w:val="006DB6"/>
      </w:rPr>
    </w:lvl>
    <w:lvl w:ilvl="3">
      <w:start w:val="1"/>
      <w:numFmt w:val="decimal"/>
      <w:lvlText w:val="%1.%2.%3.%4"/>
      <w:lvlJc w:val="left"/>
      <w:pPr>
        <w:tabs>
          <w:tab w:val="num" w:pos="864"/>
        </w:tabs>
        <w:ind w:left="864" w:hanging="864"/>
      </w:pPr>
      <w:rPr>
        <w:rFonts w:hint="default"/>
        <w:color w:val="auto"/>
      </w:rPr>
    </w:lvl>
    <w:lvl w:ilvl="4">
      <w:start w:val="1"/>
      <w:numFmt w:val="decimal"/>
      <w:lvlText w:val="%1.%2.%3.%4.%5"/>
      <w:lvlJc w:val="left"/>
      <w:pPr>
        <w:tabs>
          <w:tab w:val="num" w:pos="1008"/>
        </w:tabs>
        <w:ind w:left="1008" w:hanging="1008"/>
      </w:pPr>
      <w:rPr>
        <w:rFonts w:hint="default"/>
        <w:color w:val="auto"/>
      </w:rPr>
    </w:lvl>
    <w:lvl w:ilvl="5">
      <w:start w:val="1"/>
      <w:numFmt w:val="decimal"/>
      <w:lvlText w:val="%1.%2.%3.%4.%5.%6"/>
      <w:lvlJc w:val="left"/>
      <w:pPr>
        <w:tabs>
          <w:tab w:val="num" w:pos="1152"/>
        </w:tabs>
        <w:ind w:left="1152" w:hanging="1152"/>
      </w:pPr>
      <w:rPr>
        <w:rFonts w:hint="default"/>
        <w:color w:val="auto"/>
      </w:rPr>
    </w:lvl>
    <w:lvl w:ilvl="6">
      <w:start w:val="1"/>
      <w:numFmt w:val="decimal"/>
      <w:lvlText w:val="%1.%2.%3.%4.%5.%6.%7"/>
      <w:lvlJc w:val="left"/>
      <w:pPr>
        <w:tabs>
          <w:tab w:val="num" w:pos="1296"/>
        </w:tabs>
        <w:ind w:left="1296" w:hanging="1296"/>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584"/>
        </w:tabs>
        <w:ind w:left="1584" w:hanging="1584"/>
      </w:pPr>
      <w:rPr>
        <w:rFonts w:hint="default"/>
        <w:color w:val="000000"/>
      </w:rPr>
    </w:lvl>
  </w:abstractNum>
  <w:abstractNum w:abstractNumId="4">
    <w:nsid w:val="2E6A5540"/>
    <w:multiLevelType w:val="multilevel"/>
    <w:tmpl w:val="FA309932"/>
    <w:lvl w:ilvl="0">
      <w:start w:val="1"/>
      <w:numFmt w:val="decimal"/>
      <w:lvlText w:val="%1."/>
      <w:lvlJc w:val="left"/>
      <w:pPr>
        <w:ind w:left="153" w:hanging="360"/>
      </w:pPr>
    </w:lvl>
    <w:lvl w:ilvl="1">
      <w:start w:val="1"/>
      <w:numFmt w:val="decimal"/>
      <w:isLgl/>
      <w:lvlText w:val="%1.%2."/>
      <w:lvlJc w:val="left"/>
      <w:pPr>
        <w:ind w:left="513" w:hanging="360"/>
      </w:pPr>
      <w:rPr>
        <w:rFonts w:hint="default"/>
      </w:rPr>
    </w:lvl>
    <w:lvl w:ilvl="2">
      <w:start w:val="1"/>
      <w:numFmt w:val="decimal"/>
      <w:isLgl/>
      <w:lvlText w:val="%1.%2.%3."/>
      <w:lvlJc w:val="left"/>
      <w:pPr>
        <w:ind w:left="1233"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313" w:hanging="1080"/>
      </w:pPr>
      <w:rPr>
        <w:rFonts w:hint="default"/>
      </w:rPr>
    </w:lvl>
    <w:lvl w:ilvl="5">
      <w:start w:val="1"/>
      <w:numFmt w:val="decimal"/>
      <w:isLgl/>
      <w:lvlText w:val="%1.%2.%3.%4.%5.%6."/>
      <w:lvlJc w:val="left"/>
      <w:pPr>
        <w:ind w:left="2673" w:hanging="1080"/>
      </w:pPr>
      <w:rPr>
        <w:rFonts w:hint="default"/>
      </w:rPr>
    </w:lvl>
    <w:lvl w:ilvl="6">
      <w:start w:val="1"/>
      <w:numFmt w:val="decimal"/>
      <w:isLgl/>
      <w:lvlText w:val="%1.%2.%3.%4.%5.%6.%7."/>
      <w:lvlJc w:val="left"/>
      <w:pPr>
        <w:ind w:left="3393" w:hanging="1440"/>
      </w:pPr>
      <w:rPr>
        <w:rFonts w:hint="default"/>
      </w:rPr>
    </w:lvl>
    <w:lvl w:ilvl="7">
      <w:start w:val="1"/>
      <w:numFmt w:val="decimal"/>
      <w:isLgl/>
      <w:lvlText w:val="%1.%2.%3.%4.%5.%6.%7.%8."/>
      <w:lvlJc w:val="left"/>
      <w:pPr>
        <w:ind w:left="3753" w:hanging="1440"/>
      </w:pPr>
      <w:rPr>
        <w:rFonts w:hint="default"/>
      </w:rPr>
    </w:lvl>
    <w:lvl w:ilvl="8">
      <w:start w:val="1"/>
      <w:numFmt w:val="decimal"/>
      <w:isLgl/>
      <w:lvlText w:val="%1.%2.%3.%4.%5.%6.%7.%8.%9."/>
      <w:lvlJc w:val="left"/>
      <w:pPr>
        <w:ind w:left="4473" w:hanging="1800"/>
      </w:pPr>
      <w:rPr>
        <w:rFonts w:hint="default"/>
      </w:rPr>
    </w:lvl>
  </w:abstractNum>
  <w:abstractNum w:abstractNumId="5">
    <w:nsid w:val="3B08623D"/>
    <w:multiLevelType w:val="multilevel"/>
    <w:tmpl w:val="DB9C7134"/>
    <w:name w:val="list-number-color"/>
    <w:lvl w:ilvl="0">
      <w:start w:val="1"/>
      <w:numFmt w:val="decimal"/>
      <w:pStyle w:val="list-number-color"/>
      <w:lvlText w:val="%1."/>
      <w:lvlJc w:val="left"/>
      <w:pPr>
        <w:ind w:left="284" w:hanging="284"/>
      </w:pPr>
      <w:rPr>
        <w:rFonts w:ascii="Arial" w:hAnsi="Arial" w:hint="default"/>
        <w:b w:val="0"/>
        <w:i w:val="0"/>
        <w:color w:val="006DB6"/>
        <w:sz w:val="18"/>
      </w:rPr>
    </w:lvl>
    <w:lvl w:ilvl="1">
      <w:start w:val="1"/>
      <w:numFmt w:val="lowerLetter"/>
      <w:lvlText w:val="%2."/>
      <w:lvlJc w:val="left"/>
      <w:pPr>
        <w:ind w:left="568" w:hanging="284"/>
      </w:pPr>
      <w:rPr>
        <w:rFonts w:ascii="Arial" w:hAnsi="Arial" w:hint="default"/>
        <w:b w:val="0"/>
        <w:i w:val="0"/>
        <w:color w:val="006DB6"/>
        <w:sz w:val="18"/>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6">
    <w:nsid w:val="3D204789"/>
    <w:multiLevelType w:val="multilevel"/>
    <w:tmpl w:val="A18AA0B2"/>
    <w:name w:val="list-number-black"/>
    <w:lvl w:ilvl="0">
      <w:start w:val="1"/>
      <w:numFmt w:val="decimal"/>
      <w:pStyle w:val="list-number-black"/>
      <w:lvlText w:val="%1."/>
      <w:lvlJc w:val="left"/>
      <w:pPr>
        <w:ind w:left="284" w:hanging="284"/>
      </w:pPr>
      <w:rPr>
        <w:rFonts w:ascii="Arial" w:hAnsi="Arial" w:hint="default"/>
        <w:b w:val="0"/>
        <w:i w:val="0"/>
        <w:sz w:val="18"/>
      </w:rPr>
    </w:lvl>
    <w:lvl w:ilvl="1">
      <w:start w:val="1"/>
      <w:numFmt w:val="lowerLetter"/>
      <w:lvlText w:val="%2."/>
      <w:lvlJc w:val="left"/>
      <w:pPr>
        <w:ind w:left="568" w:hanging="284"/>
      </w:pPr>
      <w:rPr>
        <w:rFonts w:ascii="Arial" w:hAnsi="Arial" w:hint="default"/>
        <w:b w:val="0"/>
        <w:i w:val="0"/>
        <w:sz w:val="18"/>
      </w:rPr>
    </w:lvl>
    <w:lvl w:ilvl="2">
      <w:start w:val="1"/>
      <w:numFmt w:val="bullet"/>
      <w:lvlText w:val=""/>
      <w:lvlJc w:val="left"/>
      <w:pPr>
        <w:ind w:left="852" w:hanging="284"/>
      </w:pPr>
      <w:rPr>
        <w:rFonts w:ascii="Symbol" w:hAnsi="Symbol" w:hint="default"/>
        <w:color w:val="000000" w:themeColor="text1"/>
      </w:rPr>
    </w:lvl>
    <w:lvl w:ilvl="3">
      <w:start w:val="1"/>
      <w:numFmt w:val="bullet"/>
      <w:lvlText w:val="-"/>
      <w:lvlJc w:val="left"/>
      <w:pPr>
        <w:ind w:left="1136" w:hanging="284"/>
      </w:pPr>
      <w:rPr>
        <w:rFonts w:ascii="Arial" w:hAnsi="Arial" w:hint="default"/>
        <w:color w:val="000000" w:themeColor="text1"/>
      </w:rPr>
    </w:lvl>
    <w:lvl w:ilvl="4">
      <w:start w:val="1"/>
      <w:numFmt w:val="bullet"/>
      <w:lvlText w:val=""/>
      <w:lvlJc w:val="left"/>
      <w:pPr>
        <w:ind w:left="1420" w:hanging="284"/>
      </w:pPr>
      <w:rPr>
        <w:rFonts w:ascii="Symbol" w:hAnsi="Symbol" w:hint="default"/>
        <w:color w:val="000000" w:themeColor="text1"/>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Symbol" w:hAnsi="Symbol" w:hint="default"/>
        <w:color w:val="000000" w:themeColor="text1"/>
      </w:rPr>
    </w:lvl>
    <w:lvl w:ilvl="7">
      <w:start w:val="1"/>
      <w:numFmt w:val="bullet"/>
      <w:lvlText w:val="-"/>
      <w:lvlJc w:val="left"/>
      <w:pPr>
        <w:ind w:left="2272" w:hanging="284"/>
      </w:pPr>
      <w:rPr>
        <w:rFonts w:ascii="Arial" w:hAnsi="Arial" w:hint="default"/>
        <w:color w:val="000000" w:themeColor="text1"/>
      </w:rPr>
    </w:lvl>
    <w:lvl w:ilvl="8">
      <w:start w:val="1"/>
      <w:numFmt w:val="bullet"/>
      <w:lvlText w:val=""/>
      <w:lvlJc w:val="left"/>
      <w:pPr>
        <w:ind w:left="2556" w:hanging="284"/>
      </w:pPr>
      <w:rPr>
        <w:rFonts w:ascii="Symbol" w:hAnsi="Symbol" w:hint="default"/>
        <w:color w:val="000000" w:themeColor="text1"/>
      </w:rPr>
    </w:lvl>
  </w:abstractNum>
  <w:abstractNum w:abstractNumId="7">
    <w:nsid w:val="46530F6C"/>
    <w:multiLevelType w:val="hybridMultilevel"/>
    <w:tmpl w:val="91389576"/>
    <w:lvl w:ilvl="0" w:tplc="0413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D435A5A"/>
    <w:multiLevelType w:val="hybridMultilevel"/>
    <w:tmpl w:val="CCD24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85566D"/>
    <w:multiLevelType w:val="multilevel"/>
    <w:tmpl w:val="0874B668"/>
    <w:name w:val="list-bullet-black"/>
    <w:lvl w:ilvl="0">
      <w:start w:val="1"/>
      <w:numFmt w:val="bullet"/>
      <w:pStyle w:val="list-bullet-black"/>
      <w:lvlText w:val=""/>
      <w:lvlJc w:val="left"/>
      <w:pPr>
        <w:ind w:left="284" w:hanging="284"/>
      </w:pPr>
      <w:rPr>
        <w:rFonts w:ascii="Symbol" w:hAnsi="Symbol" w:hint="default"/>
        <w:color w:val="000000" w:themeColor="text1"/>
      </w:rPr>
    </w:lvl>
    <w:lvl w:ilvl="1">
      <w:start w:val="1"/>
      <w:numFmt w:val="bullet"/>
      <w:lvlText w:val="-"/>
      <w:lvlJc w:val="left"/>
      <w:pPr>
        <w:ind w:left="568" w:hanging="284"/>
      </w:pPr>
      <w:rPr>
        <w:rFonts w:ascii="Arial" w:hAnsi="Arial" w:hint="default"/>
        <w:color w:val="000000" w:themeColor="text1"/>
      </w:rPr>
    </w:lvl>
    <w:lvl w:ilvl="2">
      <w:start w:val="1"/>
      <w:numFmt w:val="bullet"/>
      <w:lvlText w:val=""/>
      <w:lvlJc w:val="left"/>
      <w:pPr>
        <w:ind w:left="852" w:hanging="284"/>
      </w:pPr>
      <w:rPr>
        <w:rFonts w:ascii="Symbol" w:hAnsi="Symbol" w:hint="default"/>
        <w:color w:val="000000" w:themeColor="text1"/>
      </w:rPr>
    </w:lvl>
    <w:lvl w:ilvl="3">
      <w:start w:val="1"/>
      <w:numFmt w:val="bullet"/>
      <w:lvlText w:val="-"/>
      <w:lvlJc w:val="left"/>
      <w:pPr>
        <w:ind w:left="1136" w:hanging="284"/>
      </w:pPr>
      <w:rPr>
        <w:rFonts w:ascii="Arial" w:hAnsi="Arial" w:hint="default"/>
        <w:color w:val="000000" w:themeColor="text1"/>
      </w:rPr>
    </w:lvl>
    <w:lvl w:ilvl="4">
      <w:start w:val="1"/>
      <w:numFmt w:val="bullet"/>
      <w:lvlText w:val=""/>
      <w:lvlJc w:val="left"/>
      <w:pPr>
        <w:ind w:left="1420" w:hanging="284"/>
      </w:pPr>
      <w:rPr>
        <w:rFonts w:ascii="Symbol" w:hAnsi="Symbol" w:hint="default"/>
        <w:color w:val="000000" w:themeColor="text1"/>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Symbol" w:hAnsi="Symbol" w:hint="default"/>
        <w:color w:val="000000" w:themeColor="text1"/>
      </w:rPr>
    </w:lvl>
    <w:lvl w:ilvl="7">
      <w:start w:val="1"/>
      <w:numFmt w:val="bullet"/>
      <w:lvlText w:val="-"/>
      <w:lvlJc w:val="left"/>
      <w:pPr>
        <w:ind w:left="2272" w:hanging="284"/>
      </w:pPr>
      <w:rPr>
        <w:rFonts w:ascii="Arial" w:hAnsi="Arial" w:hint="default"/>
        <w:color w:val="000000" w:themeColor="text1"/>
      </w:rPr>
    </w:lvl>
    <w:lvl w:ilvl="8">
      <w:start w:val="1"/>
      <w:numFmt w:val="bullet"/>
      <w:lvlText w:val=""/>
      <w:lvlJc w:val="left"/>
      <w:pPr>
        <w:ind w:left="2556" w:hanging="284"/>
      </w:pPr>
      <w:rPr>
        <w:rFonts w:ascii="Symbol" w:hAnsi="Symbol" w:hint="default"/>
        <w:color w:val="000000" w:themeColor="text1"/>
      </w:rPr>
    </w:lvl>
  </w:abstractNum>
  <w:abstractNum w:abstractNumId="10">
    <w:nsid w:val="528334D4"/>
    <w:multiLevelType w:val="hybridMultilevel"/>
    <w:tmpl w:val="E58CC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FB26E48"/>
    <w:multiLevelType w:val="hybridMultilevel"/>
    <w:tmpl w:val="3CC82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2081BDF"/>
    <w:multiLevelType w:val="hybridMultilevel"/>
    <w:tmpl w:val="91CA5DD2"/>
    <w:lvl w:ilvl="0" w:tplc="8BF00CC0">
      <w:start w:val="1"/>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71D42DB7"/>
    <w:multiLevelType w:val="hybridMultilevel"/>
    <w:tmpl w:val="FA120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CE72AD"/>
    <w:multiLevelType w:val="multilevel"/>
    <w:tmpl w:val="1464A40A"/>
    <w:name w:val="list-bullet-color"/>
    <w:lvl w:ilvl="0">
      <w:start w:val="1"/>
      <w:numFmt w:val="bullet"/>
      <w:pStyle w:val="list-bullet-color"/>
      <w:lvlText w:val=""/>
      <w:lvlJc w:val="left"/>
      <w:pPr>
        <w:ind w:left="284" w:hanging="284"/>
      </w:pPr>
      <w:rPr>
        <w:rFonts w:ascii="Symbol" w:hAnsi="Symbol" w:hint="default"/>
        <w:color w:val="006DB6"/>
      </w:rPr>
    </w:lvl>
    <w:lvl w:ilvl="1">
      <w:start w:val="1"/>
      <w:numFmt w:val="bullet"/>
      <w:lvlText w:val="-"/>
      <w:lvlJc w:val="left"/>
      <w:pPr>
        <w:ind w:left="568" w:hanging="284"/>
      </w:pPr>
      <w:rPr>
        <w:rFonts w:ascii="Arial" w:hAnsi="Arial" w:hint="default"/>
        <w:color w:val="006DB6"/>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15">
    <w:nsid w:val="7D6E3E49"/>
    <w:multiLevelType w:val="hybridMultilevel"/>
    <w:tmpl w:val="8738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4"/>
  </w:num>
  <w:num w:numId="4">
    <w:abstractNumId w:val="9"/>
  </w:num>
  <w:num w:numId="5">
    <w:abstractNumId w:val="6"/>
  </w:num>
  <w:num w:numId="6">
    <w:abstractNumId w:val="5"/>
  </w:num>
  <w:num w:numId="7">
    <w:abstractNumId w:val="15"/>
  </w:num>
  <w:num w:numId="8">
    <w:abstractNumId w:val="8"/>
  </w:num>
  <w:num w:numId="9">
    <w:abstractNumId w:val="13"/>
  </w:num>
  <w:num w:numId="10">
    <w:abstractNumId w:val="10"/>
  </w:num>
  <w:num w:numId="11">
    <w:abstractNumId w:val="7"/>
  </w:num>
  <w:num w:numId="12">
    <w:abstractNumId w:val="11"/>
  </w:num>
  <w:num w:numId="13">
    <w:abstractNumId w:val="4"/>
  </w:num>
  <w:num w:numId="14">
    <w:abstractNumId w:val="12"/>
  </w:num>
  <w:num w:numId="15">
    <w:abstractNumId w:val="1"/>
  </w:num>
  <w:num w:numId="16">
    <w:abstractNumId w:val="2"/>
  </w:num>
  <w:num w:numId="1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arma DocSys~CanReopen" w:val="1"/>
    <w:docVar w:name="Carma DocSys~XML" w:val="&lt;?xml version=&quot;1.0&quot;?&gt;_x000d__x000a_&lt;data customer=&quot;ecorys&quot; profile=&quot;ecorys&quot; model=&quot;ds-blanco-2010.xml&quot; country-code=&quot;31&quot; target=&quot;Microsoft Word&quot; target-version=&quot;14.0&quot; target-build=&quot;14.0.6024&quot; engine-version=&quot;2.6.7&quot; lastuser-initials=&quot;A&quot; lastuser-name=&quot;Admin&quot;&gt;&lt;ds-blanco-2010 template=&quot;ds-blanco-2010.dotm&quot; id=&quot;0e6018eef0a743dc86942b470c69d96e&quot; version=&quot;1.0&quot; lcid=&quot;1043&quot; locale=&quot;nl&quot;&gt;&lt;PAPER first=&quot;blanco&quot; other=&quot;blanco&quot;/&gt;&lt;mylang formatted-value=&quot;1043&quot;/&gt;&lt;cdpsubject/&gt;&lt;cdpauthor/&gt;&lt;cdpcompany/&gt;&lt;doctype value=&quot;1043&quot; formatted-value=&quot;1043&quot;/&gt;&lt;/ds-blanco-2010&gt;&lt;/data&gt;_x000d__x000a_"/>
    <w:docVar w:name="updated" w:val="true"/>
  </w:docVars>
  <w:rsids>
    <w:rsidRoot w:val="00AB00E5"/>
    <w:rsid w:val="00003E1C"/>
    <w:rsid w:val="0001012C"/>
    <w:rsid w:val="00030AE3"/>
    <w:rsid w:val="00037C92"/>
    <w:rsid w:val="00055184"/>
    <w:rsid w:val="00065BD9"/>
    <w:rsid w:val="00073F47"/>
    <w:rsid w:val="00082651"/>
    <w:rsid w:val="00085E7B"/>
    <w:rsid w:val="00093E6E"/>
    <w:rsid w:val="000B47DF"/>
    <w:rsid w:val="001108BA"/>
    <w:rsid w:val="00117E5C"/>
    <w:rsid w:val="00122CC3"/>
    <w:rsid w:val="00136BB4"/>
    <w:rsid w:val="00145138"/>
    <w:rsid w:val="001503B8"/>
    <w:rsid w:val="00151C19"/>
    <w:rsid w:val="00155793"/>
    <w:rsid w:val="0016029C"/>
    <w:rsid w:val="00171F54"/>
    <w:rsid w:val="00174CB3"/>
    <w:rsid w:val="00176BFD"/>
    <w:rsid w:val="00180BAA"/>
    <w:rsid w:val="001956BD"/>
    <w:rsid w:val="001A7EA7"/>
    <w:rsid w:val="001B537C"/>
    <w:rsid w:val="001C1667"/>
    <w:rsid w:val="001C4B35"/>
    <w:rsid w:val="001C603A"/>
    <w:rsid w:val="001F7E2A"/>
    <w:rsid w:val="00203132"/>
    <w:rsid w:val="00204294"/>
    <w:rsid w:val="0020535A"/>
    <w:rsid w:val="00206199"/>
    <w:rsid w:val="002113A0"/>
    <w:rsid w:val="002158F4"/>
    <w:rsid w:val="00232CDF"/>
    <w:rsid w:val="00242B33"/>
    <w:rsid w:val="002510B3"/>
    <w:rsid w:val="00256CE8"/>
    <w:rsid w:val="00274C9F"/>
    <w:rsid w:val="00290276"/>
    <w:rsid w:val="002905B0"/>
    <w:rsid w:val="002975BF"/>
    <w:rsid w:val="002B0667"/>
    <w:rsid w:val="002B1086"/>
    <w:rsid w:val="002B6F2F"/>
    <w:rsid w:val="002C02F1"/>
    <w:rsid w:val="002D3152"/>
    <w:rsid w:val="002E7160"/>
    <w:rsid w:val="002E7B0A"/>
    <w:rsid w:val="002F2217"/>
    <w:rsid w:val="002F2415"/>
    <w:rsid w:val="00302459"/>
    <w:rsid w:val="0030577B"/>
    <w:rsid w:val="00341693"/>
    <w:rsid w:val="0034707B"/>
    <w:rsid w:val="00355D00"/>
    <w:rsid w:val="00374E8F"/>
    <w:rsid w:val="00377E7D"/>
    <w:rsid w:val="00380387"/>
    <w:rsid w:val="003844E1"/>
    <w:rsid w:val="00386D2D"/>
    <w:rsid w:val="003925E9"/>
    <w:rsid w:val="003A132D"/>
    <w:rsid w:val="003A544A"/>
    <w:rsid w:val="003A68D0"/>
    <w:rsid w:val="003B5290"/>
    <w:rsid w:val="003C1F3A"/>
    <w:rsid w:val="003D6160"/>
    <w:rsid w:val="003D72CE"/>
    <w:rsid w:val="003F2711"/>
    <w:rsid w:val="003F767D"/>
    <w:rsid w:val="003F772E"/>
    <w:rsid w:val="0040269C"/>
    <w:rsid w:val="00411063"/>
    <w:rsid w:val="0041187D"/>
    <w:rsid w:val="004251CE"/>
    <w:rsid w:val="00431E66"/>
    <w:rsid w:val="00445A22"/>
    <w:rsid w:val="004479A9"/>
    <w:rsid w:val="0045066A"/>
    <w:rsid w:val="004629F5"/>
    <w:rsid w:val="00462AB4"/>
    <w:rsid w:val="004707FE"/>
    <w:rsid w:val="00477CA4"/>
    <w:rsid w:val="0048482D"/>
    <w:rsid w:val="004879FD"/>
    <w:rsid w:val="004C56A4"/>
    <w:rsid w:val="004D06CC"/>
    <w:rsid w:val="004D3034"/>
    <w:rsid w:val="004D3C7C"/>
    <w:rsid w:val="004F0A1B"/>
    <w:rsid w:val="005119C9"/>
    <w:rsid w:val="005224C7"/>
    <w:rsid w:val="00525588"/>
    <w:rsid w:val="00527362"/>
    <w:rsid w:val="005327DE"/>
    <w:rsid w:val="005360D0"/>
    <w:rsid w:val="00542F94"/>
    <w:rsid w:val="00546F07"/>
    <w:rsid w:val="005530A8"/>
    <w:rsid w:val="0056296E"/>
    <w:rsid w:val="00564F22"/>
    <w:rsid w:val="00565C86"/>
    <w:rsid w:val="00575D6C"/>
    <w:rsid w:val="00592900"/>
    <w:rsid w:val="00596EC9"/>
    <w:rsid w:val="005A1C7E"/>
    <w:rsid w:val="005A6F1A"/>
    <w:rsid w:val="005C1CA7"/>
    <w:rsid w:val="005C3A93"/>
    <w:rsid w:val="005E3012"/>
    <w:rsid w:val="006068C3"/>
    <w:rsid w:val="006179A0"/>
    <w:rsid w:val="006303B9"/>
    <w:rsid w:val="00646CF1"/>
    <w:rsid w:val="00651C19"/>
    <w:rsid w:val="006521EE"/>
    <w:rsid w:val="006606E1"/>
    <w:rsid w:val="00661F33"/>
    <w:rsid w:val="00663F00"/>
    <w:rsid w:val="00664DD1"/>
    <w:rsid w:val="00680A72"/>
    <w:rsid w:val="00684BB5"/>
    <w:rsid w:val="00692792"/>
    <w:rsid w:val="006A693B"/>
    <w:rsid w:val="006C5AB7"/>
    <w:rsid w:val="006D2218"/>
    <w:rsid w:val="006E44D6"/>
    <w:rsid w:val="006E69FC"/>
    <w:rsid w:val="00715CFB"/>
    <w:rsid w:val="007200CE"/>
    <w:rsid w:val="00723C4F"/>
    <w:rsid w:val="007255B1"/>
    <w:rsid w:val="00731AE3"/>
    <w:rsid w:val="00736019"/>
    <w:rsid w:val="00740D80"/>
    <w:rsid w:val="0075293C"/>
    <w:rsid w:val="007545C5"/>
    <w:rsid w:val="00756FDF"/>
    <w:rsid w:val="00777FA9"/>
    <w:rsid w:val="007872AD"/>
    <w:rsid w:val="0078786C"/>
    <w:rsid w:val="007A4862"/>
    <w:rsid w:val="007A7930"/>
    <w:rsid w:val="007C1D1D"/>
    <w:rsid w:val="007D7B31"/>
    <w:rsid w:val="007E7979"/>
    <w:rsid w:val="007F3487"/>
    <w:rsid w:val="00803FE4"/>
    <w:rsid w:val="00814816"/>
    <w:rsid w:val="008210C4"/>
    <w:rsid w:val="00824E84"/>
    <w:rsid w:val="00832835"/>
    <w:rsid w:val="00834AAC"/>
    <w:rsid w:val="00835A76"/>
    <w:rsid w:val="008607CD"/>
    <w:rsid w:val="008632D6"/>
    <w:rsid w:val="00871E4B"/>
    <w:rsid w:val="008A5C70"/>
    <w:rsid w:val="008C6767"/>
    <w:rsid w:val="008D2099"/>
    <w:rsid w:val="008D48DA"/>
    <w:rsid w:val="008D4EB0"/>
    <w:rsid w:val="008F3399"/>
    <w:rsid w:val="0090259E"/>
    <w:rsid w:val="0091146F"/>
    <w:rsid w:val="00922490"/>
    <w:rsid w:val="00925C80"/>
    <w:rsid w:val="0092611C"/>
    <w:rsid w:val="00942216"/>
    <w:rsid w:val="00955CC7"/>
    <w:rsid w:val="009625BE"/>
    <w:rsid w:val="00962C1C"/>
    <w:rsid w:val="00980341"/>
    <w:rsid w:val="00987886"/>
    <w:rsid w:val="009A303F"/>
    <w:rsid w:val="009A59CC"/>
    <w:rsid w:val="009B02E8"/>
    <w:rsid w:val="009B2C2F"/>
    <w:rsid w:val="009C1303"/>
    <w:rsid w:val="009C4455"/>
    <w:rsid w:val="009F5C5F"/>
    <w:rsid w:val="009F6BE3"/>
    <w:rsid w:val="00A0776F"/>
    <w:rsid w:val="00A1455B"/>
    <w:rsid w:val="00A145AC"/>
    <w:rsid w:val="00A16104"/>
    <w:rsid w:val="00A2703C"/>
    <w:rsid w:val="00A425EC"/>
    <w:rsid w:val="00A4609E"/>
    <w:rsid w:val="00A50A0E"/>
    <w:rsid w:val="00A52192"/>
    <w:rsid w:val="00A52CE1"/>
    <w:rsid w:val="00A62D3A"/>
    <w:rsid w:val="00A62EBC"/>
    <w:rsid w:val="00A70B71"/>
    <w:rsid w:val="00A80DAE"/>
    <w:rsid w:val="00A9675D"/>
    <w:rsid w:val="00AA29A5"/>
    <w:rsid w:val="00AA5D49"/>
    <w:rsid w:val="00AB00E5"/>
    <w:rsid w:val="00AB0399"/>
    <w:rsid w:val="00AB70C4"/>
    <w:rsid w:val="00AC08BE"/>
    <w:rsid w:val="00AD64D2"/>
    <w:rsid w:val="00AE31B4"/>
    <w:rsid w:val="00AE7FEF"/>
    <w:rsid w:val="00AF1EDA"/>
    <w:rsid w:val="00B010D3"/>
    <w:rsid w:val="00B0776F"/>
    <w:rsid w:val="00B22926"/>
    <w:rsid w:val="00B32514"/>
    <w:rsid w:val="00B45DFB"/>
    <w:rsid w:val="00B50AAB"/>
    <w:rsid w:val="00B52903"/>
    <w:rsid w:val="00B67A8D"/>
    <w:rsid w:val="00B81799"/>
    <w:rsid w:val="00B87074"/>
    <w:rsid w:val="00B96DEF"/>
    <w:rsid w:val="00BA76BF"/>
    <w:rsid w:val="00BC3C72"/>
    <w:rsid w:val="00BE522B"/>
    <w:rsid w:val="00BF7FE1"/>
    <w:rsid w:val="00C01FC3"/>
    <w:rsid w:val="00C043F7"/>
    <w:rsid w:val="00C3582E"/>
    <w:rsid w:val="00C55DE4"/>
    <w:rsid w:val="00C74E69"/>
    <w:rsid w:val="00C81403"/>
    <w:rsid w:val="00C83E3D"/>
    <w:rsid w:val="00C90199"/>
    <w:rsid w:val="00C93367"/>
    <w:rsid w:val="00C962F2"/>
    <w:rsid w:val="00CA6ECB"/>
    <w:rsid w:val="00CC1BC0"/>
    <w:rsid w:val="00CC47C1"/>
    <w:rsid w:val="00CE4F86"/>
    <w:rsid w:val="00CE7B17"/>
    <w:rsid w:val="00CF47EA"/>
    <w:rsid w:val="00CF574B"/>
    <w:rsid w:val="00CF67A9"/>
    <w:rsid w:val="00D054AA"/>
    <w:rsid w:val="00D272D6"/>
    <w:rsid w:val="00D573EA"/>
    <w:rsid w:val="00D67658"/>
    <w:rsid w:val="00D75813"/>
    <w:rsid w:val="00D858AC"/>
    <w:rsid w:val="00D86B18"/>
    <w:rsid w:val="00D905D5"/>
    <w:rsid w:val="00D969C7"/>
    <w:rsid w:val="00DA7350"/>
    <w:rsid w:val="00DB177C"/>
    <w:rsid w:val="00DB3DBD"/>
    <w:rsid w:val="00DB477F"/>
    <w:rsid w:val="00DB519E"/>
    <w:rsid w:val="00DC400A"/>
    <w:rsid w:val="00DC70E6"/>
    <w:rsid w:val="00DE017F"/>
    <w:rsid w:val="00DE3AD6"/>
    <w:rsid w:val="00DE4151"/>
    <w:rsid w:val="00DE48EC"/>
    <w:rsid w:val="00E037FF"/>
    <w:rsid w:val="00E1105D"/>
    <w:rsid w:val="00E1426C"/>
    <w:rsid w:val="00E21523"/>
    <w:rsid w:val="00E33B00"/>
    <w:rsid w:val="00E34CB9"/>
    <w:rsid w:val="00E4027D"/>
    <w:rsid w:val="00E437FF"/>
    <w:rsid w:val="00E80B9F"/>
    <w:rsid w:val="00E81AB1"/>
    <w:rsid w:val="00E84400"/>
    <w:rsid w:val="00E90D5E"/>
    <w:rsid w:val="00E92E6D"/>
    <w:rsid w:val="00EB0DE6"/>
    <w:rsid w:val="00EB1996"/>
    <w:rsid w:val="00EC7370"/>
    <w:rsid w:val="00ED0020"/>
    <w:rsid w:val="00EE34FF"/>
    <w:rsid w:val="00EF22BE"/>
    <w:rsid w:val="00EF6497"/>
    <w:rsid w:val="00F10CC7"/>
    <w:rsid w:val="00F27CA7"/>
    <w:rsid w:val="00F3351E"/>
    <w:rsid w:val="00F55A06"/>
    <w:rsid w:val="00F57302"/>
    <w:rsid w:val="00F642BA"/>
    <w:rsid w:val="00F6597F"/>
    <w:rsid w:val="00F670B6"/>
    <w:rsid w:val="00FA0200"/>
    <w:rsid w:val="00FA1856"/>
    <w:rsid w:val="00FB17D5"/>
    <w:rsid w:val="00FC27B6"/>
    <w:rsid w:val="00FC5E99"/>
    <w:rsid w:val="00FD55F0"/>
    <w:rsid w:val="00FE49A2"/>
    <w:rsid w:val="00FE71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73F47"/>
    <w:pPr>
      <w:spacing w:after="0" w:line="280" w:lineRule="atLeast"/>
    </w:pPr>
    <w:rPr>
      <w:rFonts w:ascii="Arial" w:hAnsi="Arial" w:cs="Times New Roman"/>
      <w:sz w:val="18"/>
      <w:szCs w:val="24"/>
      <w:lang w:eastAsia="nl-NL"/>
    </w:rPr>
  </w:style>
  <w:style w:type="paragraph" w:styleId="Kop1">
    <w:name w:val="heading 1"/>
    <w:basedOn w:val="DefaultText"/>
    <w:next w:val="DefaultText"/>
    <w:link w:val="Kop1Char"/>
    <w:qFormat/>
    <w:rsid w:val="004D3C7C"/>
    <w:pPr>
      <w:keepNext/>
      <w:keepLines/>
      <w:pageBreakBefore/>
      <w:numPr>
        <w:numId w:val="1"/>
      </w:numPr>
      <w:tabs>
        <w:tab w:val="left" w:pos="0"/>
      </w:tabs>
      <w:spacing w:after="840"/>
      <w:outlineLvl w:val="0"/>
    </w:pPr>
    <w:rPr>
      <w:rFonts w:cs="Arial"/>
      <w:b/>
      <w:bCs/>
      <w:color w:val="1C7FC3"/>
      <w:sz w:val="36"/>
      <w:szCs w:val="32"/>
    </w:rPr>
  </w:style>
  <w:style w:type="paragraph" w:styleId="Kop2">
    <w:name w:val="heading 2"/>
    <w:basedOn w:val="DefaultText"/>
    <w:next w:val="DefaultText"/>
    <w:link w:val="Kop2Char"/>
    <w:qFormat/>
    <w:rsid w:val="004D3C7C"/>
    <w:pPr>
      <w:keepNext/>
      <w:keepLines/>
      <w:numPr>
        <w:ilvl w:val="1"/>
        <w:numId w:val="1"/>
      </w:numPr>
      <w:spacing w:after="280"/>
      <w:outlineLvl w:val="1"/>
    </w:pPr>
    <w:rPr>
      <w:rFonts w:cs="Arial"/>
      <w:bCs/>
      <w:iCs/>
      <w:color w:val="1C7FC3"/>
      <w:sz w:val="22"/>
      <w:szCs w:val="28"/>
    </w:rPr>
  </w:style>
  <w:style w:type="paragraph" w:styleId="Kop3">
    <w:name w:val="heading 3"/>
    <w:basedOn w:val="DefaultText"/>
    <w:next w:val="DefaultText"/>
    <w:link w:val="Kop3Char"/>
    <w:qFormat/>
    <w:rsid w:val="004D3C7C"/>
    <w:pPr>
      <w:keepNext/>
      <w:keepLines/>
      <w:numPr>
        <w:ilvl w:val="2"/>
        <w:numId w:val="1"/>
      </w:numPr>
      <w:tabs>
        <w:tab w:val="left" w:pos="0"/>
      </w:tabs>
      <w:outlineLvl w:val="2"/>
    </w:pPr>
    <w:rPr>
      <w:rFonts w:cs="Arial"/>
      <w:bCs/>
      <w:i/>
      <w:color w:val="1C7FC3"/>
      <w:szCs w:val="26"/>
    </w:rPr>
  </w:style>
  <w:style w:type="paragraph" w:styleId="Kop4">
    <w:name w:val="heading 4"/>
    <w:basedOn w:val="DefaultText"/>
    <w:next w:val="DefaultText"/>
    <w:link w:val="Kop4Char"/>
    <w:qFormat/>
    <w:rsid w:val="00C93367"/>
    <w:pPr>
      <w:keepNext/>
      <w:keepLines/>
      <w:outlineLvl w:val="3"/>
    </w:pPr>
    <w:rPr>
      <w:b/>
      <w:bCs/>
      <w:color w:val="006DB6"/>
      <w:szCs w:val="28"/>
    </w:rPr>
  </w:style>
  <w:style w:type="paragraph" w:styleId="Kop5">
    <w:name w:val="heading 5"/>
    <w:basedOn w:val="DefaultText"/>
    <w:next w:val="DefaultText"/>
    <w:link w:val="Kop5Char"/>
    <w:qFormat/>
    <w:rsid w:val="00C93367"/>
    <w:pPr>
      <w:keepNext/>
      <w:keepLines/>
      <w:outlineLvl w:val="4"/>
    </w:pPr>
    <w:rPr>
      <w:bCs/>
      <w:i/>
      <w:iCs/>
      <w:color w:val="006DB6"/>
      <w:szCs w:val="26"/>
    </w:rPr>
  </w:style>
  <w:style w:type="paragraph" w:styleId="Kop6">
    <w:name w:val="heading 6"/>
    <w:basedOn w:val="DefaultText"/>
    <w:next w:val="DefaultText"/>
    <w:link w:val="Kop6Char"/>
    <w:qFormat/>
    <w:rsid w:val="00C93367"/>
    <w:pPr>
      <w:keepNext/>
      <w:keepLines/>
      <w:outlineLvl w:val="5"/>
    </w:pPr>
    <w:rPr>
      <w:bCs/>
      <w:color w:val="006DB6"/>
      <w:szCs w:val="22"/>
    </w:rPr>
  </w:style>
  <w:style w:type="paragraph" w:styleId="Kop7">
    <w:name w:val="heading 7"/>
    <w:basedOn w:val="DefaultText"/>
    <w:next w:val="DefaultText"/>
    <w:link w:val="Kop7Char"/>
    <w:qFormat/>
    <w:rsid w:val="00C93367"/>
    <w:pPr>
      <w:keepNext/>
      <w:keepLines/>
      <w:outlineLvl w:val="6"/>
    </w:pPr>
    <w:rPr>
      <w:color w:val="006DB6"/>
    </w:rPr>
  </w:style>
  <w:style w:type="paragraph" w:styleId="Kop8">
    <w:name w:val="heading 8"/>
    <w:basedOn w:val="DefaultText"/>
    <w:next w:val="DefaultText"/>
    <w:link w:val="Kop8Char"/>
    <w:qFormat/>
    <w:rsid w:val="00C93367"/>
    <w:pPr>
      <w:keepNext/>
      <w:keepLines/>
      <w:outlineLvl w:val="7"/>
    </w:pPr>
    <w:rPr>
      <w:iCs/>
      <w:color w:val="006DB6"/>
    </w:rPr>
  </w:style>
  <w:style w:type="paragraph" w:styleId="Kop9">
    <w:name w:val="heading 9"/>
    <w:basedOn w:val="DefaultText"/>
    <w:next w:val="DefaultText"/>
    <w:link w:val="Kop9Char"/>
    <w:qFormat/>
    <w:rsid w:val="00C93367"/>
    <w:pPr>
      <w:keepNext/>
      <w:keepLines/>
      <w:outlineLvl w:val="8"/>
    </w:pPr>
    <w:rPr>
      <w:rFonts w:cs="Arial"/>
      <w:color w:val="006DB6"/>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C93367"/>
    <w:pPr>
      <w:tabs>
        <w:tab w:val="center" w:pos="4536"/>
        <w:tab w:val="right" w:pos="9072"/>
      </w:tabs>
    </w:pPr>
  </w:style>
  <w:style w:type="character" w:customStyle="1" w:styleId="KoptekstChar">
    <w:name w:val="Koptekst Char"/>
    <w:basedOn w:val="Standaardalinea-lettertype"/>
    <w:link w:val="Koptekst"/>
    <w:uiPriority w:val="99"/>
    <w:rsid w:val="00C93367"/>
    <w:rPr>
      <w:rFonts w:ascii="Arial" w:eastAsia="Times New Roman" w:hAnsi="Arial" w:cs="Times New Roman"/>
      <w:sz w:val="18"/>
      <w:szCs w:val="24"/>
      <w:lang w:eastAsia="nl-NL"/>
    </w:rPr>
  </w:style>
  <w:style w:type="paragraph" w:styleId="Voettekst">
    <w:name w:val="footer"/>
    <w:basedOn w:val="Standaard"/>
    <w:link w:val="VoettekstChar"/>
    <w:uiPriority w:val="99"/>
    <w:rsid w:val="00C93367"/>
    <w:pPr>
      <w:tabs>
        <w:tab w:val="center" w:pos="4536"/>
        <w:tab w:val="right" w:pos="9072"/>
      </w:tabs>
      <w:spacing w:line="200" w:lineRule="atLeast"/>
    </w:pPr>
    <w:rPr>
      <w:sz w:val="14"/>
    </w:rPr>
  </w:style>
  <w:style w:type="character" w:customStyle="1" w:styleId="VoettekstChar">
    <w:name w:val="Voettekst Char"/>
    <w:basedOn w:val="Standaardalinea-lettertype"/>
    <w:link w:val="Voettekst"/>
    <w:uiPriority w:val="99"/>
    <w:rsid w:val="00C93367"/>
    <w:rPr>
      <w:rFonts w:ascii="Arial" w:eastAsia="Times New Roman" w:hAnsi="Arial" w:cs="Times New Roman"/>
      <w:sz w:val="14"/>
      <w:szCs w:val="24"/>
      <w:lang w:eastAsia="nl-NL"/>
    </w:rPr>
  </w:style>
  <w:style w:type="paragraph" w:styleId="Ballontekst">
    <w:name w:val="Balloon Text"/>
    <w:basedOn w:val="Standaard"/>
    <w:link w:val="BallontekstChar"/>
    <w:rsid w:val="00C93367"/>
    <w:rPr>
      <w:rFonts w:ascii="Tahoma" w:hAnsi="Tahoma" w:cs="Tahoma"/>
      <w:sz w:val="16"/>
      <w:szCs w:val="16"/>
    </w:rPr>
  </w:style>
  <w:style w:type="character" w:customStyle="1" w:styleId="BallontekstChar">
    <w:name w:val="Ballontekst Char"/>
    <w:basedOn w:val="Standaardalinea-lettertype"/>
    <w:link w:val="Ballontekst"/>
    <w:rsid w:val="00C93367"/>
    <w:rPr>
      <w:rFonts w:ascii="Tahoma" w:eastAsia="Times New Roman" w:hAnsi="Tahoma" w:cs="Tahoma"/>
      <w:sz w:val="16"/>
      <w:szCs w:val="16"/>
      <w:lang w:eastAsia="nl-NL"/>
    </w:rPr>
  </w:style>
  <w:style w:type="paragraph" w:customStyle="1" w:styleId="DefaultText">
    <w:name w:val="Default Text"/>
    <w:basedOn w:val="Standaard"/>
    <w:link w:val="DefaultTextChar"/>
    <w:rsid w:val="009C1303"/>
  </w:style>
  <w:style w:type="paragraph" w:customStyle="1" w:styleId="aanhef">
    <w:name w:val="aanhef"/>
    <w:basedOn w:val="DefaultText"/>
    <w:rsid w:val="00C93367"/>
    <w:pPr>
      <w:spacing w:after="280"/>
    </w:pPr>
  </w:style>
  <w:style w:type="paragraph" w:customStyle="1" w:styleId="aboutecorys">
    <w:name w:val="aboutecorys"/>
    <w:basedOn w:val="DefaultText"/>
    <w:next w:val="DefaultText"/>
    <w:rsid w:val="00C93367"/>
    <w:pPr>
      <w:spacing w:after="840"/>
    </w:pPr>
    <w:rPr>
      <w:color w:val="006DB6"/>
      <w:sz w:val="36"/>
    </w:rPr>
  </w:style>
  <w:style w:type="paragraph" w:customStyle="1" w:styleId="adres">
    <w:name w:val="adres"/>
    <w:basedOn w:val="DefaultText"/>
    <w:rsid w:val="00C93367"/>
  </w:style>
  <w:style w:type="paragraph" w:customStyle="1" w:styleId="afzendgegevens">
    <w:name w:val="afzendgegevens"/>
    <w:basedOn w:val="DefaultText"/>
    <w:rsid w:val="00C93367"/>
    <w:pPr>
      <w:spacing w:line="220" w:lineRule="atLeast"/>
    </w:pPr>
    <w:rPr>
      <w:sz w:val="14"/>
    </w:rPr>
  </w:style>
  <w:style w:type="paragraph" w:customStyle="1" w:styleId="afzendgegevensachter">
    <w:name w:val="afzendgegevensachter"/>
    <w:basedOn w:val="DefaultText"/>
    <w:rsid w:val="00C93367"/>
    <w:rPr>
      <w:color w:val="003C64"/>
      <w:sz w:val="16"/>
    </w:rPr>
  </w:style>
  <w:style w:type="paragraph" w:customStyle="1" w:styleId="afzendgegevensachter-vet">
    <w:name w:val="afzendgegevensachter-vet"/>
    <w:basedOn w:val="afzendgegevensachter"/>
    <w:rsid w:val="00C93367"/>
    <w:rPr>
      <w:b/>
    </w:rPr>
  </w:style>
  <w:style w:type="paragraph" w:customStyle="1" w:styleId="bronvermelding">
    <w:name w:val="bronvermelding"/>
    <w:basedOn w:val="DefaultText"/>
    <w:next w:val="DefaultText"/>
    <w:rsid w:val="00C93367"/>
    <w:rPr>
      <w:sz w:val="14"/>
    </w:rPr>
  </w:style>
  <w:style w:type="paragraph" w:customStyle="1" w:styleId="DefaultTextBold">
    <w:name w:val="Default Text Bold"/>
    <w:basedOn w:val="DefaultText"/>
    <w:next w:val="DefaultText"/>
    <w:rsid w:val="00C93367"/>
    <w:rPr>
      <w:b/>
    </w:rPr>
  </w:style>
  <w:style w:type="paragraph" w:styleId="Bijschrift">
    <w:name w:val="caption"/>
    <w:basedOn w:val="DefaultText"/>
    <w:next w:val="DefaultText"/>
    <w:qFormat/>
    <w:rsid w:val="003B5290"/>
    <w:pPr>
      <w:keepNext/>
      <w:keepLines/>
      <w:tabs>
        <w:tab w:val="left" w:pos="1134"/>
        <w:tab w:val="left" w:pos="1701"/>
      </w:tabs>
      <w:spacing w:line="240" w:lineRule="atLeast"/>
      <w:ind w:left="1134" w:hanging="1134"/>
    </w:pPr>
    <w:rPr>
      <w:b/>
      <w:bCs/>
      <w:sz w:val="16"/>
      <w:szCs w:val="20"/>
    </w:rPr>
  </w:style>
  <w:style w:type="character" w:styleId="Verwijzingopmerking">
    <w:name w:val="annotation reference"/>
    <w:rsid w:val="00C93367"/>
    <w:rPr>
      <w:sz w:val="16"/>
      <w:szCs w:val="16"/>
    </w:rPr>
  </w:style>
  <w:style w:type="paragraph" w:styleId="Tekstopmerking">
    <w:name w:val="annotation text"/>
    <w:basedOn w:val="Standaard"/>
    <w:link w:val="TekstopmerkingChar"/>
    <w:rsid w:val="00C93367"/>
    <w:rPr>
      <w:sz w:val="20"/>
      <w:szCs w:val="20"/>
    </w:rPr>
  </w:style>
  <w:style w:type="character" w:customStyle="1" w:styleId="TekstopmerkingChar">
    <w:name w:val="Tekst opmerking Char"/>
    <w:basedOn w:val="Standaardalinea-lettertype"/>
    <w:link w:val="Tekstopmerking"/>
    <w:rsid w:val="00C93367"/>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rsid w:val="00C93367"/>
    <w:rPr>
      <w:b/>
      <w:bCs/>
    </w:rPr>
  </w:style>
  <w:style w:type="character" w:customStyle="1" w:styleId="OnderwerpvanopmerkingChar">
    <w:name w:val="Onderwerp van opmerking Char"/>
    <w:basedOn w:val="TekstopmerkingChar"/>
    <w:link w:val="Onderwerpvanopmerking"/>
    <w:rsid w:val="00C93367"/>
    <w:rPr>
      <w:rFonts w:ascii="Arial" w:eastAsia="Times New Roman" w:hAnsi="Arial" w:cs="Times New Roman"/>
      <w:b/>
      <w:bCs/>
      <w:sz w:val="20"/>
      <w:szCs w:val="20"/>
      <w:lang w:eastAsia="nl-NL"/>
    </w:rPr>
  </w:style>
  <w:style w:type="paragraph" w:customStyle="1" w:styleId="doctype">
    <w:name w:val="doctype"/>
    <w:basedOn w:val="Standaard"/>
    <w:rsid w:val="00C93367"/>
    <w:rPr>
      <w:b/>
      <w:caps/>
      <w:sz w:val="32"/>
    </w:rPr>
  </w:style>
  <w:style w:type="paragraph" w:styleId="Documentstructuur">
    <w:name w:val="Document Map"/>
    <w:basedOn w:val="Standaard"/>
    <w:link w:val="DocumentstructuurChar"/>
    <w:rsid w:val="00C93367"/>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rsid w:val="00C93367"/>
    <w:rPr>
      <w:rFonts w:ascii="Tahoma" w:eastAsia="Times New Roman" w:hAnsi="Tahoma" w:cs="Tahoma"/>
      <w:sz w:val="20"/>
      <w:szCs w:val="20"/>
      <w:shd w:val="clear" w:color="auto" w:fill="000080"/>
      <w:lang w:eastAsia="nl-NL"/>
    </w:rPr>
  </w:style>
  <w:style w:type="character" w:styleId="Eindnootmarkering">
    <w:name w:val="endnote reference"/>
    <w:rsid w:val="00C93367"/>
    <w:rPr>
      <w:vertAlign w:val="superscript"/>
    </w:rPr>
  </w:style>
  <w:style w:type="paragraph" w:styleId="Eindnoottekst">
    <w:name w:val="endnote text"/>
    <w:basedOn w:val="Standaard"/>
    <w:link w:val="EindnoottekstChar"/>
    <w:rsid w:val="00C93367"/>
    <w:rPr>
      <w:sz w:val="20"/>
      <w:szCs w:val="20"/>
    </w:rPr>
  </w:style>
  <w:style w:type="character" w:customStyle="1" w:styleId="EindnoottekstChar">
    <w:name w:val="Eindnoottekst Char"/>
    <w:basedOn w:val="Standaardalinea-lettertype"/>
    <w:link w:val="Eindnoottekst"/>
    <w:rsid w:val="00C93367"/>
    <w:rPr>
      <w:rFonts w:ascii="Arial" w:eastAsia="Times New Roman" w:hAnsi="Arial" w:cs="Times New Roman"/>
      <w:sz w:val="20"/>
      <w:szCs w:val="20"/>
      <w:lang w:eastAsia="nl-NL"/>
    </w:rPr>
  </w:style>
  <w:style w:type="paragraph" w:customStyle="1" w:styleId="filename">
    <w:name w:val="filename"/>
    <w:basedOn w:val="DefaultText"/>
    <w:rsid w:val="00C93367"/>
    <w:rPr>
      <w:noProof/>
      <w:color w:val="000000"/>
      <w:sz w:val="16"/>
    </w:rPr>
  </w:style>
  <w:style w:type="character" w:styleId="Voetnootmarkering">
    <w:name w:val="footnote reference"/>
    <w:rsid w:val="00C93367"/>
    <w:rPr>
      <w:vertAlign w:val="superscript"/>
    </w:rPr>
  </w:style>
  <w:style w:type="paragraph" w:styleId="Voetnoottekst">
    <w:name w:val="footnote text"/>
    <w:basedOn w:val="Standaard"/>
    <w:link w:val="VoetnoottekstChar"/>
    <w:rsid w:val="00C93367"/>
    <w:pPr>
      <w:tabs>
        <w:tab w:val="left" w:pos="340"/>
      </w:tabs>
      <w:spacing w:line="200" w:lineRule="atLeast"/>
      <w:ind w:left="340" w:hanging="340"/>
    </w:pPr>
    <w:rPr>
      <w:sz w:val="14"/>
      <w:szCs w:val="20"/>
    </w:rPr>
  </w:style>
  <w:style w:type="character" w:customStyle="1" w:styleId="VoetnoottekstChar">
    <w:name w:val="Voetnoottekst Char"/>
    <w:basedOn w:val="Standaardalinea-lettertype"/>
    <w:link w:val="Voetnoottekst"/>
    <w:rsid w:val="00C93367"/>
    <w:rPr>
      <w:rFonts w:ascii="Arial" w:eastAsia="Times New Roman" w:hAnsi="Arial" w:cs="Times New Roman"/>
      <w:sz w:val="14"/>
      <w:szCs w:val="20"/>
      <w:lang w:eastAsia="nl-NL"/>
    </w:rPr>
  </w:style>
  <w:style w:type="paragraph" w:customStyle="1" w:styleId="front-inbetween">
    <w:name w:val="front-inbetween"/>
    <w:basedOn w:val="DefaultText"/>
    <w:next w:val="Standaard"/>
    <w:rsid w:val="00C93367"/>
    <w:pPr>
      <w:spacing w:line="320" w:lineRule="atLeast"/>
    </w:pPr>
  </w:style>
  <w:style w:type="paragraph" w:customStyle="1" w:styleId="groetregel">
    <w:name w:val="groetregel"/>
    <w:basedOn w:val="DefaultText"/>
    <w:rsid w:val="00C93367"/>
    <w:pPr>
      <w:spacing w:before="560" w:after="840"/>
    </w:pPr>
  </w:style>
  <w:style w:type="character" w:customStyle="1" w:styleId="Kop1Char">
    <w:name w:val="Kop 1 Char"/>
    <w:basedOn w:val="Standaardalinea-lettertype"/>
    <w:link w:val="Kop1"/>
    <w:rsid w:val="004D3C7C"/>
    <w:rPr>
      <w:rFonts w:ascii="Arial" w:hAnsi="Arial" w:cs="Arial"/>
      <w:b/>
      <w:bCs/>
      <w:color w:val="1C7FC3"/>
      <w:sz w:val="36"/>
      <w:szCs w:val="32"/>
      <w:lang w:eastAsia="nl-NL"/>
    </w:rPr>
  </w:style>
  <w:style w:type="character" w:customStyle="1" w:styleId="Kop2Char">
    <w:name w:val="Kop 2 Char"/>
    <w:basedOn w:val="Standaardalinea-lettertype"/>
    <w:link w:val="Kop2"/>
    <w:rsid w:val="004D3C7C"/>
    <w:rPr>
      <w:rFonts w:ascii="Arial" w:hAnsi="Arial" w:cs="Arial"/>
      <w:bCs/>
      <w:iCs/>
      <w:color w:val="1C7FC3"/>
      <w:szCs w:val="28"/>
      <w:lang w:eastAsia="nl-NL"/>
    </w:rPr>
  </w:style>
  <w:style w:type="character" w:customStyle="1" w:styleId="Kop3Char">
    <w:name w:val="Kop 3 Char"/>
    <w:basedOn w:val="Standaardalinea-lettertype"/>
    <w:link w:val="Kop3"/>
    <w:uiPriority w:val="9"/>
    <w:rsid w:val="004D3C7C"/>
    <w:rPr>
      <w:rFonts w:ascii="Arial" w:hAnsi="Arial" w:cs="Arial"/>
      <w:bCs/>
      <w:i/>
      <w:color w:val="1C7FC3"/>
      <w:sz w:val="18"/>
      <w:szCs w:val="26"/>
      <w:lang w:eastAsia="nl-NL"/>
    </w:rPr>
  </w:style>
  <w:style w:type="character" w:customStyle="1" w:styleId="Kop4Char">
    <w:name w:val="Kop 4 Char"/>
    <w:basedOn w:val="Standaardalinea-lettertype"/>
    <w:link w:val="Kop4"/>
    <w:rsid w:val="00C93367"/>
    <w:rPr>
      <w:rFonts w:ascii="Arial" w:eastAsia="Times New Roman" w:hAnsi="Arial" w:cs="Times New Roman"/>
      <w:b/>
      <w:bCs/>
      <w:color w:val="006DB6"/>
      <w:sz w:val="18"/>
      <w:szCs w:val="28"/>
      <w:lang w:eastAsia="nl-NL"/>
    </w:rPr>
  </w:style>
  <w:style w:type="character" w:customStyle="1" w:styleId="Kop5Char">
    <w:name w:val="Kop 5 Char"/>
    <w:basedOn w:val="Standaardalinea-lettertype"/>
    <w:link w:val="Kop5"/>
    <w:rsid w:val="00C93367"/>
    <w:rPr>
      <w:rFonts w:ascii="Arial" w:eastAsia="Times New Roman" w:hAnsi="Arial" w:cs="Times New Roman"/>
      <w:bCs/>
      <w:i/>
      <w:iCs/>
      <w:color w:val="006DB6"/>
      <w:sz w:val="18"/>
      <w:szCs w:val="26"/>
      <w:lang w:eastAsia="nl-NL"/>
    </w:rPr>
  </w:style>
  <w:style w:type="character" w:customStyle="1" w:styleId="Kop6Char">
    <w:name w:val="Kop 6 Char"/>
    <w:basedOn w:val="Standaardalinea-lettertype"/>
    <w:link w:val="Kop6"/>
    <w:rsid w:val="00C93367"/>
    <w:rPr>
      <w:rFonts w:ascii="Arial" w:eastAsia="Times New Roman" w:hAnsi="Arial" w:cs="Times New Roman"/>
      <w:bCs/>
      <w:color w:val="006DB6"/>
      <w:sz w:val="18"/>
      <w:lang w:eastAsia="nl-NL"/>
    </w:rPr>
  </w:style>
  <w:style w:type="character" w:customStyle="1" w:styleId="Kop7Char">
    <w:name w:val="Kop 7 Char"/>
    <w:basedOn w:val="Standaardalinea-lettertype"/>
    <w:link w:val="Kop7"/>
    <w:rsid w:val="00C93367"/>
    <w:rPr>
      <w:rFonts w:ascii="Arial" w:eastAsia="Times New Roman" w:hAnsi="Arial" w:cs="Times New Roman"/>
      <w:color w:val="006DB6"/>
      <w:sz w:val="18"/>
      <w:szCs w:val="24"/>
      <w:lang w:eastAsia="nl-NL"/>
    </w:rPr>
  </w:style>
  <w:style w:type="character" w:customStyle="1" w:styleId="Kop8Char">
    <w:name w:val="Kop 8 Char"/>
    <w:basedOn w:val="Standaardalinea-lettertype"/>
    <w:link w:val="Kop8"/>
    <w:rsid w:val="00C93367"/>
    <w:rPr>
      <w:rFonts w:ascii="Arial" w:eastAsia="Times New Roman" w:hAnsi="Arial" w:cs="Times New Roman"/>
      <w:iCs/>
      <w:color w:val="006DB6"/>
      <w:sz w:val="18"/>
      <w:szCs w:val="24"/>
      <w:lang w:eastAsia="nl-NL"/>
    </w:rPr>
  </w:style>
  <w:style w:type="character" w:customStyle="1" w:styleId="Kop9Char">
    <w:name w:val="Kop 9 Char"/>
    <w:basedOn w:val="Standaardalinea-lettertype"/>
    <w:link w:val="Kop9"/>
    <w:rsid w:val="00C93367"/>
    <w:rPr>
      <w:rFonts w:ascii="Arial" w:eastAsia="Times New Roman" w:hAnsi="Arial" w:cs="Arial"/>
      <w:color w:val="006DB6"/>
      <w:sz w:val="18"/>
      <w:lang w:eastAsia="nl-NL"/>
    </w:rPr>
  </w:style>
  <w:style w:type="paragraph" w:customStyle="1" w:styleId="heading-blue-1">
    <w:name w:val="heading-blue-1"/>
    <w:basedOn w:val="DefaultText"/>
    <w:next w:val="DefaultText"/>
    <w:rsid w:val="00C93367"/>
    <w:pPr>
      <w:keepNext/>
      <w:keepLines/>
      <w:spacing w:after="840"/>
      <w:outlineLvl w:val="0"/>
    </w:pPr>
    <w:rPr>
      <w:b/>
      <w:color w:val="006DB6"/>
      <w:sz w:val="36"/>
    </w:rPr>
  </w:style>
  <w:style w:type="paragraph" w:customStyle="1" w:styleId="heading-blue-2">
    <w:name w:val="heading-blue-2"/>
    <w:basedOn w:val="DefaultText"/>
    <w:next w:val="DefaultText"/>
    <w:rsid w:val="00C93367"/>
    <w:pPr>
      <w:keepNext/>
      <w:keepLines/>
      <w:spacing w:after="280"/>
      <w:outlineLvl w:val="1"/>
    </w:pPr>
    <w:rPr>
      <w:color w:val="006DB6"/>
      <w:sz w:val="22"/>
    </w:rPr>
  </w:style>
  <w:style w:type="paragraph" w:customStyle="1" w:styleId="heading-blue-3">
    <w:name w:val="heading-blue-3"/>
    <w:basedOn w:val="DefaultText"/>
    <w:next w:val="DefaultText"/>
    <w:rsid w:val="00C93367"/>
    <w:pPr>
      <w:keepNext/>
      <w:keepLines/>
      <w:outlineLvl w:val="2"/>
    </w:pPr>
    <w:rPr>
      <w:i/>
      <w:color w:val="006DB6"/>
    </w:rPr>
  </w:style>
  <w:style w:type="paragraph" w:customStyle="1" w:styleId="heading-blue-4">
    <w:name w:val="heading-blue-4"/>
    <w:basedOn w:val="DefaultText"/>
    <w:next w:val="DefaultText"/>
    <w:rsid w:val="00C93367"/>
    <w:pPr>
      <w:keepNext/>
      <w:keepLines/>
      <w:outlineLvl w:val="3"/>
    </w:pPr>
    <w:rPr>
      <w:i/>
      <w:color w:val="006DB6"/>
    </w:rPr>
  </w:style>
  <w:style w:type="paragraph" w:customStyle="1" w:styleId="heading-blue-5">
    <w:name w:val="heading-blue-5"/>
    <w:basedOn w:val="DefaultText"/>
    <w:next w:val="DefaultText"/>
    <w:rsid w:val="00C93367"/>
    <w:pPr>
      <w:keepNext/>
      <w:keepLines/>
      <w:outlineLvl w:val="4"/>
    </w:pPr>
    <w:rPr>
      <w:b/>
      <w:color w:val="006DB6"/>
    </w:rPr>
  </w:style>
  <w:style w:type="paragraph" w:customStyle="1" w:styleId="heading-blue-6">
    <w:name w:val="heading-blue-6"/>
    <w:basedOn w:val="DefaultText"/>
    <w:next w:val="DefaultText"/>
    <w:rsid w:val="00C93367"/>
    <w:pPr>
      <w:keepNext/>
      <w:keepLines/>
      <w:outlineLvl w:val="5"/>
    </w:pPr>
    <w:rPr>
      <w:color w:val="006DB6"/>
    </w:rPr>
  </w:style>
  <w:style w:type="paragraph" w:styleId="Index1">
    <w:name w:val="index 1"/>
    <w:basedOn w:val="Standaard"/>
    <w:next w:val="Standaard"/>
    <w:autoRedefine/>
    <w:rsid w:val="00C93367"/>
    <w:pPr>
      <w:ind w:left="190" w:hanging="190"/>
    </w:pPr>
  </w:style>
  <w:style w:type="paragraph" w:styleId="Index2">
    <w:name w:val="index 2"/>
    <w:basedOn w:val="Standaard"/>
    <w:next w:val="Standaard"/>
    <w:autoRedefine/>
    <w:rsid w:val="00C93367"/>
    <w:pPr>
      <w:ind w:left="380" w:hanging="190"/>
    </w:pPr>
  </w:style>
  <w:style w:type="paragraph" w:styleId="Index3">
    <w:name w:val="index 3"/>
    <w:basedOn w:val="Standaard"/>
    <w:next w:val="Standaard"/>
    <w:autoRedefine/>
    <w:rsid w:val="00C93367"/>
    <w:pPr>
      <w:ind w:left="570" w:hanging="190"/>
    </w:pPr>
  </w:style>
  <w:style w:type="paragraph" w:styleId="Index4">
    <w:name w:val="index 4"/>
    <w:basedOn w:val="Standaard"/>
    <w:next w:val="Standaard"/>
    <w:autoRedefine/>
    <w:rsid w:val="00C93367"/>
    <w:pPr>
      <w:ind w:left="760" w:hanging="190"/>
    </w:pPr>
  </w:style>
  <w:style w:type="paragraph" w:styleId="Index5">
    <w:name w:val="index 5"/>
    <w:basedOn w:val="Standaard"/>
    <w:next w:val="Standaard"/>
    <w:autoRedefine/>
    <w:rsid w:val="00C93367"/>
    <w:pPr>
      <w:ind w:left="950" w:hanging="190"/>
    </w:pPr>
  </w:style>
  <w:style w:type="paragraph" w:styleId="Index6">
    <w:name w:val="index 6"/>
    <w:basedOn w:val="Standaard"/>
    <w:next w:val="Standaard"/>
    <w:autoRedefine/>
    <w:rsid w:val="00C93367"/>
    <w:pPr>
      <w:ind w:left="1140" w:hanging="190"/>
    </w:pPr>
  </w:style>
  <w:style w:type="paragraph" w:styleId="Index7">
    <w:name w:val="index 7"/>
    <w:basedOn w:val="Standaard"/>
    <w:next w:val="Standaard"/>
    <w:autoRedefine/>
    <w:rsid w:val="00C93367"/>
    <w:pPr>
      <w:ind w:left="1330" w:hanging="190"/>
    </w:pPr>
  </w:style>
  <w:style w:type="paragraph" w:styleId="Index8">
    <w:name w:val="index 8"/>
    <w:basedOn w:val="Standaard"/>
    <w:next w:val="Standaard"/>
    <w:autoRedefine/>
    <w:rsid w:val="00C93367"/>
    <w:pPr>
      <w:ind w:left="1520" w:hanging="190"/>
    </w:pPr>
  </w:style>
  <w:style w:type="paragraph" w:styleId="Index9">
    <w:name w:val="index 9"/>
    <w:basedOn w:val="Standaard"/>
    <w:next w:val="Standaard"/>
    <w:autoRedefine/>
    <w:rsid w:val="00C93367"/>
    <w:pPr>
      <w:ind w:left="1710" w:hanging="190"/>
    </w:pPr>
  </w:style>
  <w:style w:type="paragraph" w:styleId="Indexkop">
    <w:name w:val="index heading"/>
    <w:basedOn w:val="Standaard"/>
    <w:next w:val="Index1"/>
    <w:rsid w:val="00C93367"/>
    <w:rPr>
      <w:rFonts w:cs="Arial"/>
      <w:b/>
      <w:bCs/>
    </w:rPr>
  </w:style>
  <w:style w:type="paragraph" w:customStyle="1" w:styleId="kaderkop">
    <w:name w:val="kaderkop"/>
    <w:basedOn w:val="DefaultText"/>
    <w:rsid w:val="00C93367"/>
    <w:pPr>
      <w:ind w:left="340"/>
    </w:pPr>
    <w:rPr>
      <w:b/>
      <w:color w:val="006DB6"/>
      <w:sz w:val="16"/>
    </w:rPr>
  </w:style>
  <w:style w:type="paragraph" w:customStyle="1" w:styleId="kadertekst">
    <w:name w:val="kadertekst"/>
    <w:basedOn w:val="DefaultText"/>
    <w:rsid w:val="00C93367"/>
    <w:pPr>
      <w:ind w:left="346"/>
    </w:pPr>
    <w:rPr>
      <w:color w:val="006DB6"/>
      <w:sz w:val="16"/>
    </w:rPr>
  </w:style>
  <w:style w:type="paragraph" w:customStyle="1" w:styleId="landnamen">
    <w:name w:val="landnamen"/>
    <w:basedOn w:val="DefaultText"/>
    <w:rsid w:val="00C93367"/>
    <w:pPr>
      <w:spacing w:line="144" w:lineRule="atLeast"/>
      <w:jc w:val="center"/>
    </w:pPr>
    <w:rPr>
      <w:b/>
      <w:smallCaps/>
      <w:color w:val="9C9D9F"/>
      <w:spacing w:val="-2"/>
      <w:sz w:val="11"/>
    </w:rPr>
  </w:style>
  <w:style w:type="numbering" w:customStyle="1" w:styleId="list-heading-black">
    <w:name w:val="list-heading-black"/>
    <w:rsid w:val="00C93367"/>
  </w:style>
  <w:style w:type="numbering" w:customStyle="1" w:styleId="list-heading-blue">
    <w:name w:val="list-heading-blue"/>
    <w:rsid w:val="00C93367"/>
    <w:pPr>
      <w:numPr>
        <w:numId w:val="2"/>
      </w:numPr>
    </w:pPr>
  </w:style>
  <w:style w:type="paragraph" w:styleId="Macrotekst">
    <w:name w:val="macro"/>
    <w:link w:val="MacrotekstChar"/>
    <w:rsid w:val="00C93367"/>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urier New" w:hAnsi="Courier New" w:cs="Courier New"/>
      <w:sz w:val="20"/>
      <w:szCs w:val="20"/>
      <w:lang w:eastAsia="nl-NL"/>
    </w:rPr>
  </w:style>
  <w:style w:type="character" w:customStyle="1" w:styleId="MacrotekstChar">
    <w:name w:val="Macrotekst Char"/>
    <w:basedOn w:val="Standaardalinea-lettertype"/>
    <w:link w:val="Macrotekst"/>
    <w:rsid w:val="00C93367"/>
    <w:rPr>
      <w:rFonts w:ascii="Courier New" w:eastAsia="Times New Roman" w:hAnsi="Courier New" w:cs="Courier New"/>
      <w:sz w:val="20"/>
      <w:szCs w:val="20"/>
      <w:lang w:eastAsia="nl-NL"/>
    </w:rPr>
  </w:style>
  <w:style w:type="paragraph" w:customStyle="1" w:styleId="no-heading-blue-1">
    <w:name w:val="no-heading-blue-1"/>
    <w:basedOn w:val="DefaultText"/>
    <w:next w:val="DefaultText"/>
    <w:rsid w:val="00C93367"/>
    <w:pPr>
      <w:keepNext/>
      <w:keepLines/>
      <w:pageBreakBefore/>
      <w:spacing w:after="840"/>
      <w:outlineLvl w:val="0"/>
    </w:pPr>
    <w:rPr>
      <w:b/>
      <w:color w:val="006DB6"/>
      <w:sz w:val="36"/>
    </w:rPr>
  </w:style>
  <w:style w:type="paragraph" w:customStyle="1" w:styleId="no-heading-blue-2">
    <w:name w:val="no-heading-blue-2"/>
    <w:basedOn w:val="DefaultText"/>
    <w:next w:val="DefaultText"/>
    <w:rsid w:val="00C93367"/>
    <w:pPr>
      <w:keepNext/>
      <w:keepLines/>
      <w:spacing w:after="280"/>
      <w:outlineLvl w:val="1"/>
    </w:pPr>
    <w:rPr>
      <w:color w:val="006DB6"/>
      <w:sz w:val="22"/>
    </w:rPr>
  </w:style>
  <w:style w:type="paragraph" w:customStyle="1" w:styleId="no-heading-blue-3">
    <w:name w:val="no-heading-blue-3"/>
    <w:basedOn w:val="DefaultText"/>
    <w:next w:val="DefaultText"/>
    <w:rsid w:val="00C93367"/>
    <w:pPr>
      <w:keepNext/>
      <w:keepLines/>
      <w:outlineLvl w:val="2"/>
    </w:pPr>
    <w:rPr>
      <w:b/>
      <w:color w:val="006DB6"/>
    </w:rPr>
  </w:style>
  <w:style w:type="paragraph" w:customStyle="1" w:styleId="no-heading-blue-4">
    <w:name w:val="no-heading-blue-4"/>
    <w:basedOn w:val="DefaultText"/>
    <w:next w:val="DefaultText"/>
    <w:rsid w:val="00C93367"/>
    <w:pPr>
      <w:keepNext/>
      <w:keepLines/>
      <w:outlineLvl w:val="3"/>
    </w:pPr>
    <w:rPr>
      <w:i/>
      <w:color w:val="006DB6"/>
    </w:rPr>
  </w:style>
  <w:style w:type="character" w:styleId="Paginanummer">
    <w:name w:val="page number"/>
    <w:basedOn w:val="Standaardalinea-lettertype"/>
    <w:rsid w:val="00C93367"/>
  </w:style>
  <w:style w:type="paragraph" w:customStyle="1" w:styleId="paginanummer0">
    <w:name w:val="paginanummer"/>
    <w:basedOn w:val="DefaultText"/>
    <w:rsid w:val="00C93367"/>
    <w:pPr>
      <w:spacing w:after="142" w:line="200" w:lineRule="atLeast"/>
      <w:jc w:val="center"/>
    </w:pPr>
    <w:rPr>
      <w:sz w:val="14"/>
    </w:rPr>
  </w:style>
  <w:style w:type="paragraph" w:customStyle="1" w:styleId="paginanummering">
    <w:name w:val="paginanummering"/>
    <w:basedOn w:val="DefaultText"/>
    <w:rsid w:val="00C93367"/>
    <w:pPr>
      <w:jc w:val="right"/>
    </w:pPr>
    <w:rPr>
      <w:sz w:val="14"/>
    </w:rPr>
  </w:style>
  <w:style w:type="paragraph" w:customStyle="1" w:styleId="refdata-frontpage">
    <w:name w:val="refdata-frontpage"/>
    <w:basedOn w:val="DefaultText"/>
    <w:rsid w:val="00C93367"/>
    <w:pPr>
      <w:spacing w:line="560" w:lineRule="atLeast"/>
    </w:pPr>
    <w:rPr>
      <w:color w:val="003C64"/>
      <w:sz w:val="22"/>
    </w:rPr>
  </w:style>
  <w:style w:type="paragraph" w:customStyle="1" w:styleId="referentiegegevens">
    <w:name w:val="referentiegegevens"/>
    <w:basedOn w:val="DefaultText"/>
    <w:rsid w:val="00C93367"/>
  </w:style>
  <w:style w:type="paragraph" w:customStyle="1" w:styleId="referentiekopjes">
    <w:name w:val="referentiekopjes"/>
    <w:basedOn w:val="DefaultText"/>
    <w:rsid w:val="00C93367"/>
    <w:rPr>
      <w:sz w:val="14"/>
    </w:rPr>
  </w:style>
  <w:style w:type="paragraph" w:customStyle="1" w:styleId="rubricering">
    <w:name w:val="rubricering"/>
    <w:basedOn w:val="DefaultText"/>
    <w:rsid w:val="00C93367"/>
    <w:rPr>
      <w:color w:val="A0A5A5"/>
      <w:sz w:val="144"/>
    </w:rPr>
  </w:style>
  <w:style w:type="paragraph" w:customStyle="1" w:styleId="slogan">
    <w:name w:val="slogan"/>
    <w:basedOn w:val="DefaultText"/>
    <w:rsid w:val="00C93367"/>
    <w:rPr>
      <w:b/>
      <w:i/>
      <w:color w:val="006DB6"/>
      <w:sz w:val="22"/>
    </w:rPr>
  </w:style>
  <w:style w:type="paragraph" w:customStyle="1" w:styleId="subtitle-inside">
    <w:name w:val="subtitle-inside"/>
    <w:basedOn w:val="DefaultText"/>
    <w:rsid w:val="00C93367"/>
    <w:rPr>
      <w:sz w:val="24"/>
    </w:rPr>
  </w:style>
  <w:style w:type="paragraph" w:customStyle="1" w:styleId="spacingtitleinside">
    <w:name w:val="spacingtitleinside"/>
    <w:basedOn w:val="subtitle-inside"/>
    <w:rsid w:val="00C93367"/>
    <w:pPr>
      <w:spacing w:after="360" w:line="380" w:lineRule="atLeast"/>
    </w:pPr>
    <w:rPr>
      <w:sz w:val="72"/>
    </w:rPr>
  </w:style>
  <w:style w:type="paragraph" w:customStyle="1" w:styleId="subtitle-frontpage">
    <w:name w:val="subtitle-frontpage"/>
    <w:basedOn w:val="DefaultText"/>
    <w:next w:val="front-inbetween"/>
    <w:rsid w:val="00C93367"/>
    <w:pPr>
      <w:spacing w:line="720" w:lineRule="atLeast"/>
    </w:pPr>
    <w:rPr>
      <w:color w:val="A0A5A5"/>
      <w:sz w:val="44"/>
    </w:rPr>
  </w:style>
  <w:style w:type="paragraph" w:customStyle="1" w:styleId="tabelkop">
    <w:name w:val="tabelkop"/>
    <w:basedOn w:val="DefaultText"/>
    <w:rsid w:val="00C93367"/>
    <w:pPr>
      <w:keepNext/>
      <w:keepLines/>
    </w:pPr>
    <w:rPr>
      <w:b/>
      <w:color w:val="FFFFFF"/>
      <w:sz w:val="16"/>
    </w:rPr>
  </w:style>
  <w:style w:type="paragraph" w:customStyle="1" w:styleId="tabeltekst">
    <w:name w:val="tabeltekst"/>
    <w:basedOn w:val="DefaultText"/>
    <w:rsid w:val="00C93367"/>
    <w:rPr>
      <w:color w:val="000000"/>
      <w:sz w:val="16"/>
    </w:rPr>
  </w:style>
  <w:style w:type="table" w:styleId="Tabelraster">
    <w:name w:val="Table Grid"/>
    <w:basedOn w:val="Standaardtabel"/>
    <w:rsid w:val="00C93367"/>
    <w:pPr>
      <w:spacing w:after="0" w:line="280" w:lineRule="atLeast"/>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onvermelding0">
    <w:name w:val="table of authorities"/>
    <w:basedOn w:val="Standaard"/>
    <w:next w:val="Standaard"/>
    <w:rsid w:val="00C93367"/>
    <w:pPr>
      <w:ind w:left="190" w:hanging="190"/>
    </w:pPr>
  </w:style>
  <w:style w:type="paragraph" w:styleId="Lijstmetafbeeldingen">
    <w:name w:val="table of figures"/>
    <w:basedOn w:val="Standaard"/>
    <w:next w:val="DefaultText"/>
    <w:rsid w:val="00C93367"/>
  </w:style>
  <w:style w:type="paragraph" w:customStyle="1" w:styleId="table-header-zwart">
    <w:name w:val="table-header-zwart"/>
    <w:basedOn w:val="DefaultText"/>
    <w:rsid w:val="00C93367"/>
    <w:pPr>
      <w:keepNext/>
      <w:keepLines/>
    </w:pPr>
    <w:rPr>
      <w:b/>
      <w:sz w:val="16"/>
    </w:rPr>
  </w:style>
  <w:style w:type="paragraph" w:customStyle="1" w:styleId="table-header-blauw">
    <w:name w:val="table-header-blauw"/>
    <w:basedOn w:val="table-header-zwart"/>
    <w:rsid w:val="00C93367"/>
    <w:rPr>
      <w:color w:val="006DB6"/>
    </w:rPr>
  </w:style>
  <w:style w:type="paragraph" w:customStyle="1" w:styleId="table-header-blauwgroen">
    <w:name w:val="table-header-blauwgroen"/>
    <w:basedOn w:val="table-header-zwart"/>
    <w:rsid w:val="00C93367"/>
    <w:rPr>
      <w:color w:val="009696"/>
    </w:rPr>
  </w:style>
  <w:style w:type="paragraph" w:customStyle="1" w:styleId="table-header-donkerblauw">
    <w:name w:val="table-header-donkerblauw"/>
    <w:basedOn w:val="table-header-zwart"/>
    <w:rsid w:val="00C93367"/>
    <w:rPr>
      <w:color w:val="003C64"/>
    </w:rPr>
  </w:style>
  <w:style w:type="paragraph" w:customStyle="1" w:styleId="table-header-grijs">
    <w:name w:val="table-header-grijs"/>
    <w:basedOn w:val="table-header-zwart"/>
    <w:rsid w:val="00C93367"/>
    <w:rPr>
      <w:color w:val="A0A5A5"/>
    </w:rPr>
  </w:style>
  <w:style w:type="paragraph" w:customStyle="1" w:styleId="table-header-groen">
    <w:name w:val="table-header-groen"/>
    <w:basedOn w:val="table-header-zwart"/>
    <w:rsid w:val="00C93367"/>
    <w:rPr>
      <w:color w:val="A0BE00"/>
    </w:rPr>
  </w:style>
  <w:style w:type="paragraph" w:customStyle="1" w:styleId="table-header-oranje">
    <w:name w:val="table-header-oranje"/>
    <w:basedOn w:val="table-header-zwart"/>
    <w:rsid w:val="00C93367"/>
    <w:rPr>
      <w:color w:val="F49A00"/>
    </w:rPr>
  </w:style>
  <w:style w:type="paragraph" w:customStyle="1" w:styleId="table-header-paars">
    <w:name w:val="table-header-paars"/>
    <w:basedOn w:val="table-header-zwart"/>
    <w:rsid w:val="00C93367"/>
    <w:rPr>
      <w:color w:val="980D7D"/>
    </w:rPr>
  </w:style>
  <w:style w:type="paragraph" w:customStyle="1" w:styleId="table-header-roze">
    <w:name w:val="table-header-roze"/>
    <w:basedOn w:val="table-header-zwart"/>
    <w:rsid w:val="00C93367"/>
    <w:rPr>
      <w:color w:val="E30052"/>
    </w:rPr>
  </w:style>
  <w:style w:type="paragraph" w:customStyle="1" w:styleId="table-header-wit">
    <w:name w:val="table-header-wit"/>
    <w:basedOn w:val="table-header-zwart"/>
    <w:rsid w:val="00C93367"/>
    <w:rPr>
      <w:color w:val="FFFFFF"/>
    </w:rPr>
  </w:style>
  <w:style w:type="paragraph" w:customStyle="1" w:styleId="tableofcontents">
    <w:name w:val="tableofcontents"/>
    <w:basedOn w:val="DefaultText"/>
    <w:next w:val="DefaultText"/>
    <w:rsid w:val="00C93367"/>
    <w:rPr>
      <w:color w:val="006DB6"/>
      <w:sz w:val="36"/>
    </w:rPr>
  </w:style>
  <w:style w:type="table" w:customStyle="1" w:styleId="table-style-zwart-000-outline">
    <w:name w:val="table-style-zwart-000-outline"/>
    <w:basedOn w:val="Standaardtabel"/>
    <w:rsid w:val="00D272D6"/>
    <w:pPr>
      <w:spacing w:after="0" w:line="280" w:lineRule="atLeast"/>
    </w:pPr>
    <w:rPr>
      <w:rFonts w:ascii="Arial" w:hAnsi="Arial" w:cs="Times New Roman"/>
      <w:color w:val="000000"/>
      <w:sz w:val="16"/>
      <w:szCs w:val="20"/>
      <w:lang w:eastAsia="nl-NL"/>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outline">
    <w:name w:val="table-style-blauw-000-outline"/>
    <w:basedOn w:val="Standaardtabel"/>
    <w:rsid w:val="00D272D6"/>
    <w:pPr>
      <w:spacing w:after="0" w:line="280" w:lineRule="atLeast"/>
    </w:pPr>
    <w:rPr>
      <w:rFonts w:ascii="Arial" w:hAnsi="Arial" w:cs="Times New Roman"/>
      <w:color w:val="000000"/>
      <w:sz w:val="16"/>
      <w:szCs w:val="20"/>
      <w:lang w:eastAsia="nl-NL"/>
    </w:rPr>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none">
    <w:name w:val="table-style-blauw-000-none"/>
    <w:basedOn w:val="table-style-blauw-000-outline"/>
    <w:rsid w:val="00D272D6"/>
    <w:tblPr>
      <w:tblStyleRowBandSize w:val="1"/>
      <w:tblStyleCol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outline">
    <w:name w:val="table-style-blauw-040-outline"/>
    <w:basedOn w:val="table-style-blauw-0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none">
    <w:name w:val="table-style-blauw-040-none"/>
    <w:basedOn w:val="table-style-blauw-04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outline">
    <w:name w:val="table-style-blauw-070-outline"/>
    <w:basedOn w:val="table-style-blauw-0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none">
    <w:name w:val="table-style-blauw-070-none"/>
    <w:basedOn w:val="table-style-blauw-07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100-outline">
    <w:name w:val="table-style-blauw-100-outline"/>
    <w:basedOn w:val="table-style-blauw-0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100-none">
    <w:name w:val="table-style-blauw-100-none"/>
    <w:basedOn w:val="table-style-blauw-1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groen-000-outline">
    <w:name w:val="table-style-blauwgroen-000-outline"/>
    <w:basedOn w:val="Standaardtabel"/>
    <w:rsid w:val="00D272D6"/>
    <w:pPr>
      <w:spacing w:after="0" w:line="280" w:lineRule="atLeast"/>
    </w:pPr>
    <w:rPr>
      <w:rFonts w:ascii="Arial" w:hAnsi="Arial" w:cs="Times New Roman"/>
      <w:color w:val="000000"/>
      <w:sz w:val="16"/>
      <w:szCs w:val="20"/>
      <w:lang w:eastAsia="nl-NL"/>
    </w:rPr>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00-none">
    <w:name w:val="table-style-blauwgroen-000-none"/>
    <w:basedOn w:val="table-style-blauwgroen-000-outline"/>
    <w:rsid w:val="00D272D6"/>
    <w:tblPr>
      <w:tblStyleRowBandSize w:val="1"/>
      <w:tblStyleCol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outline">
    <w:name w:val="table-style-blauwgroen-040-outline"/>
    <w:basedOn w:val="table-style-blauwgroen-0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none">
    <w:name w:val="table-style-blauwgroen-040-none"/>
    <w:basedOn w:val="table-style-blauwgroen-04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outline">
    <w:name w:val="table-style-blauwgroen-070-outline"/>
    <w:basedOn w:val="table-style-blauwgroen-0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none">
    <w:name w:val="table-style-blauwgroen-070-none"/>
    <w:basedOn w:val="table-style-blauwgroen-07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outline">
    <w:name w:val="table-style-blauwgroen-100-outline"/>
    <w:basedOn w:val="table-style-blauwgroen-0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none">
    <w:name w:val="table-style-blauwgroen-100-none"/>
    <w:basedOn w:val="table-style-blauwgroen-1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outline">
    <w:name w:val="table-style-donkerblauw-000-outline"/>
    <w:basedOn w:val="Standaardtabel"/>
    <w:rsid w:val="00D272D6"/>
    <w:pPr>
      <w:spacing w:after="0" w:line="280" w:lineRule="atLeast"/>
    </w:pPr>
    <w:rPr>
      <w:rFonts w:ascii="Arial" w:hAnsi="Arial" w:cs="Times New Roman"/>
      <w:color w:val="000000"/>
      <w:sz w:val="16"/>
      <w:szCs w:val="20"/>
      <w:lang w:eastAsia="nl-NL"/>
    </w:rPr>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none">
    <w:name w:val="table-style-donkerblauw-000-none"/>
    <w:basedOn w:val="table-style-donkerblauw-000-outline"/>
    <w:rsid w:val="00D272D6"/>
    <w:tblPr>
      <w:tblStyleRowBandSize w:val="1"/>
      <w:tblStyleCol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outline">
    <w:name w:val="table-style-donkerblauw-040-outline"/>
    <w:basedOn w:val="table-style-donkerblauw-0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none">
    <w:name w:val="table-style-donkerblauw-040-none"/>
    <w:basedOn w:val="table-style-donkerblauw-04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outline">
    <w:name w:val="table-style-donkerblauw-070-outline"/>
    <w:basedOn w:val="table-style-donkerblauw-0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none">
    <w:name w:val="table-style-donkerblauw-070-none"/>
    <w:basedOn w:val="table-style-donkerblauw-07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outline">
    <w:name w:val="table-style-donkerblauw-100-outline"/>
    <w:basedOn w:val="table-style-donkerblauw-0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none">
    <w:name w:val="table-style-donkerblauw-100-none"/>
    <w:basedOn w:val="table-style-donkerblauw-1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outline">
    <w:name w:val="table-style-grijs-000-outline"/>
    <w:basedOn w:val="table-style-zwart-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none">
    <w:name w:val="table-style-grijs-000-no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outline">
    <w:name w:val="table-style-grijs-040-outli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none">
    <w:name w:val="table-style-grijs-040-none"/>
    <w:basedOn w:val="table-style-grijs-04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outline">
    <w:name w:val="table-style-grijs-070-outli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none">
    <w:name w:val="table-style-grijs-070-none"/>
    <w:basedOn w:val="table-style-grijs-07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outline">
    <w:name w:val="table-style-grijs-100-outli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none">
    <w:name w:val="table-style-grijs-100-none"/>
    <w:basedOn w:val="table-style-grijs-1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outline">
    <w:name w:val="table-style-groen-000-outline"/>
    <w:basedOn w:val="table-style-zwart-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none">
    <w:name w:val="table-style-groen-000-no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outline">
    <w:name w:val="table-style-groen-040-outli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none">
    <w:name w:val="table-style-groen-040-none"/>
    <w:basedOn w:val="table-style-groen-04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outline">
    <w:name w:val="table-style-groen-070-outli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none">
    <w:name w:val="table-style-groen-070-none"/>
    <w:basedOn w:val="table-style-groen-07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outline">
    <w:name w:val="table-style-groen-100-outli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none">
    <w:name w:val="table-style-groen-100-none"/>
    <w:basedOn w:val="table-style-groen-1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outline">
    <w:name w:val="table-style-oranje-000-outline"/>
    <w:basedOn w:val="table-style-zwart-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none">
    <w:name w:val="table-style-oranje-000-no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outline">
    <w:name w:val="table-style-oranje-040-outli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none">
    <w:name w:val="table-style-oranje-040-none"/>
    <w:basedOn w:val="table-style-oranje-04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outline">
    <w:name w:val="table-style-oranje-070-outli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none">
    <w:name w:val="table-style-oranje-070-none"/>
    <w:basedOn w:val="table-style-oranje-07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outline">
    <w:name w:val="table-style-oranje-100-outli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none">
    <w:name w:val="table-style-oranje-100-none"/>
    <w:basedOn w:val="table-style-oranje-1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outline">
    <w:name w:val="table-style-paars-000-outline"/>
    <w:basedOn w:val="table-style-zwart-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none">
    <w:name w:val="table-style-paars-000-no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outline">
    <w:name w:val="table-style-paars-040-outli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none">
    <w:name w:val="table-style-paars-040-none"/>
    <w:basedOn w:val="table-style-paars-04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outline">
    <w:name w:val="table-style-paars-070-outli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none">
    <w:name w:val="table-style-paars-070-none"/>
    <w:basedOn w:val="table-style-paars-07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outline">
    <w:name w:val="table-style-paars-100-outli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none">
    <w:name w:val="table-style-paars-100-none"/>
    <w:basedOn w:val="table-style-paars-1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outline">
    <w:name w:val="table-style-roze-000-outline"/>
    <w:basedOn w:val="table-style-zwart-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none">
    <w:name w:val="table-style-roze-000-no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outline">
    <w:name w:val="table-style-roze-040-outli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none">
    <w:name w:val="table-style-roze-040-none"/>
    <w:basedOn w:val="table-style-roze-04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outline">
    <w:name w:val="table-style-roze-070-outli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none">
    <w:name w:val="table-style-roze-070-none"/>
    <w:basedOn w:val="table-style-roze-07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outline">
    <w:name w:val="table-style-roze-100-outli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none">
    <w:name w:val="table-style-roze-100-none"/>
    <w:basedOn w:val="table-style-roze-1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00-none">
    <w:name w:val="table-style-zwart-000-no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outline">
    <w:name w:val="table-style-zwart-040-outli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none">
    <w:name w:val="table-style-zwart-040-none"/>
    <w:basedOn w:val="table-style-zwart-04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outline">
    <w:name w:val="table-style-zwart-070-outli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none">
    <w:name w:val="table-style-zwart-070-none"/>
    <w:basedOn w:val="table-style-zwart-07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outline">
    <w:name w:val="table-style-zwart-100-outli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none">
    <w:name w:val="table-style-zwart-100-none"/>
    <w:basedOn w:val="table-style-zwart-1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paragraph" w:customStyle="1" w:styleId="table-text">
    <w:name w:val="table-text"/>
    <w:basedOn w:val="DefaultText"/>
    <w:rsid w:val="00C93367"/>
    <w:rPr>
      <w:sz w:val="16"/>
    </w:rPr>
  </w:style>
  <w:style w:type="paragraph" w:customStyle="1" w:styleId="title-frontpage">
    <w:name w:val="title-frontpage"/>
    <w:basedOn w:val="DefaultText"/>
    <w:next w:val="subtitle-frontpage"/>
    <w:rsid w:val="00C93367"/>
    <w:pPr>
      <w:spacing w:line="720" w:lineRule="atLeast"/>
    </w:pPr>
    <w:rPr>
      <w:b/>
      <w:color w:val="003C64"/>
      <w:sz w:val="52"/>
    </w:rPr>
  </w:style>
  <w:style w:type="paragraph" w:customStyle="1" w:styleId="title-inside">
    <w:name w:val="title-inside"/>
    <w:basedOn w:val="DefaultText"/>
    <w:rsid w:val="00C93367"/>
    <w:pPr>
      <w:spacing w:line="600" w:lineRule="atLeast"/>
    </w:pPr>
    <w:rPr>
      <w:b/>
      <w:color w:val="006DB6"/>
      <w:sz w:val="48"/>
    </w:rPr>
  </w:style>
  <w:style w:type="paragraph" w:styleId="Kopbronvermelding">
    <w:name w:val="toa heading"/>
    <w:basedOn w:val="Standaard"/>
    <w:next w:val="Standaard"/>
    <w:rsid w:val="00C93367"/>
    <w:pPr>
      <w:spacing w:before="120"/>
    </w:pPr>
    <w:rPr>
      <w:rFonts w:cs="Arial"/>
      <w:b/>
      <w:bCs/>
      <w:sz w:val="24"/>
    </w:rPr>
  </w:style>
  <w:style w:type="paragraph" w:styleId="Inhopg1">
    <w:name w:val="toc 1"/>
    <w:basedOn w:val="DefaultText"/>
    <w:next w:val="DefaultText"/>
    <w:autoRedefine/>
    <w:uiPriority w:val="39"/>
    <w:rsid w:val="00C93367"/>
    <w:pPr>
      <w:tabs>
        <w:tab w:val="left" w:pos="340"/>
        <w:tab w:val="right" w:pos="7938"/>
      </w:tabs>
      <w:spacing w:before="280"/>
    </w:pPr>
    <w:rPr>
      <w:color w:val="006DB6"/>
    </w:rPr>
  </w:style>
  <w:style w:type="paragraph" w:styleId="Inhopg2">
    <w:name w:val="toc 2"/>
    <w:basedOn w:val="DefaultText"/>
    <w:next w:val="DefaultText"/>
    <w:autoRedefine/>
    <w:uiPriority w:val="39"/>
    <w:rsid w:val="00C93367"/>
    <w:pPr>
      <w:tabs>
        <w:tab w:val="left" w:pos="340"/>
        <w:tab w:val="left" w:pos="680"/>
        <w:tab w:val="right" w:pos="7938"/>
      </w:tabs>
      <w:ind w:left="340"/>
    </w:pPr>
  </w:style>
  <w:style w:type="paragraph" w:styleId="Inhopg3">
    <w:name w:val="toc 3"/>
    <w:basedOn w:val="DefaultText"/>
    <w:next w:val="DefaultText"/>
    <w:autoRedefine/>
    <w:uiPriority w:val="39"/>
    <w:rsid w:val="00C93367"/>
    <w:pPr>
      <w:tabs>
        <w:tab w:val="left" w:pos="340"/>
        <w:tab w:val="left" w:pos="680"/>
        <w:tab w:val="left" w:pos="1021"/>
        <w:tab w:val="right" w:pos="7938"/>
      </w:tabs>
      <w:ind w:left="680"/>
    </w:pPr>
  </w:style>
  <w:style w:type="paragraph" w:styleId="Inhopg4">
    <w:name w:val="toc 4"/>
    <w:basedOn w:val="Standaard"/>
    <w:next w:val="Standaard"/>
    <w:autoRedefine/>
    <w:rsid w:val="00C93367"/>
    <w:pPr>
      <w:ind w:left="570"/>
    </w:pPr>
  </w:style>
  <w:style w:type="paragraph" w:styleId="Inhopg5">
    <w:name w:val="toc 5"/>
    <w:basedOn w:val="Standaard"/>
    <w:next w:val="Standaard"/>
    <w:autoRedefine/>
    <w:rsid w:val="00C93367"/>
    <w:pPr>
      <w:ind w:left="760"/>
    </w:pPr>
  </w:style>
  <w:style w:type="paragraph" w:styleId="Inhopg6">
    <w:name w:val="toc 6"/>
    <w:basedOn w:val="DefaultText"/>
    <w:next w:val="DefaultText"/>
    <w:autoRedefine/>
    <w:rsid w:val="00C93367"/>
    <w:pPr>
      <w:tabs>
        <w:tab w:val="left" w:pos="340"/>
        <w:tab w:val="right" w:pos="7938"/>
      </w:tabs>
      <w:spacing w:before="280"/>
    </w:pPr>
    <w:rPr>
      <w:color w:val="006DB6"/>
    </w:rPr>
  </w:style>
  <w:style w:type="paragraph" w:styleId="Inhopg7">
    <w:name w:val="toc 7"/>
    <w:basedOn w:val="DefaultText"/>
    <w:next w:val="DefaultText"/>
    <w:autoRedefine/>
    <w:rsid w:val="00C93367"/>
    <w:pPr>
      <w:tabs>
        <w:tab w:val="left" w:pos="340"/>
        <w:tab w:val="left" w:pos="680"/>
        <w:tab w:val="right" w:pos="7938"/>
      </w:tabs>
      <w:ind w:left="340"/>
    </w:pPr>
  </w:style>
  <w:style w:type="paragraph" w:styleId="Inhopg8">
    <w:name w:val="toc 8"/>
    <w:basedOn w:val="Standaard"/>
    <w:next w:val="Standaard"/>
    <w:autoRedefine/>
    <w:rsid w:val="00C93367"/>
    <w:pPr>
      <w:ind w:left="1330"/>
    </w:pPr>
  </w:style>
  <w:style w:type="paragraph" w:styleId="Inhopg9">
    <w:name w:val="toc 9"/>
    <w:basedOn w:val="Standaard"/>
    <w:next w:val="Standaard"/>
    <w:autoRedefine/>
    <w:rsid w:val="00C93367"/>
    <w:pPr>
      <w:ind w:left="1520"/>
    </w:pPr>
  </w:style>
  <w:style w:type="paragraph" w:customStyle="1" w:styleId="voettekst-titel-links">
    <w:name w:val="voettekst-titel-links"/>
    <w:basedOn w:val="DefaultText"/>
    <w:rsid w:val="00C93367"/>
    <w:pPr>
      <w:spacing w:after="140" w:line="200" w:lineRule="atLeast"/>
    </w:pPr>
    <w:rPr>
      <w:sz w:val="14"/>
    </w:rPr>
  </w:style>
  <w:style w:type="paragraph" w:customStyle="1" w:styleId="voettekst-titel-rechts">
    <w:name w:val="voettekst-titel-rechts"/>
    <w:basedOn w:val="DefaultText"/>
    <w:uiPriority w:val="99"/>
    <w:rsid w:val="00C93367"/>
    <w:pPr>
      <w:spacing w:before="178" w:line="240" w:lineRule="atLeast"/>
      <w:ind w:right="851"/>
      <w:jc w:val="right"/>
    </w:pPr>
    <w:rPr>
      <w:sz w:val="14"/>
    </w:rPr>
  </w:style>
  <w:style w:type="paragraph" w:customStyle="1" w:styleId="list-bullet-color">
    <w:name w:val="list-bullet-color"/>
    <w:basedOn w:val="DefaultText"/>
    <w:link w:val="list-bullet-colorChar"/>
    <w:rsid w:val="00680A72"/>
    <w:pPr>
      <w:numPr>
        <w:numId w:val="3"/>
      </w:numPr>
    </w:pPr>
  </w:style>
  <w:style w:type="character" w:customStyle="1" w:styleId="DefaultTextChar">
    <w:name w:val="Default Text Char"/>
    <w:basedOn w:val="Standaardalinea-lettertype"/>
    <w:link w:val="DefaultText"/>
    <w:rsid w:val="009C1303"/>
    <w:rPr>
      <w:rFonts w:ascii="Arial" w:eastAsia="Times New Roman" w:hAnsi="Arial" w:cs="Times New Roman"/>
      <w:sz w:val="18"/>
      <w:szCs w:val="24"/>
      <w:lang w:val="en-GB" w:eastAsia="nl-NL"/>
    </w:rPr>
  </w:style>
  <w:style w:type="character" w:customStyle="1" w:styleId="list-bullet-colorChar">
    <w:name w:val="list-bullet-color Char"/>
    <w:basedOn w:val="DefaultTextChar"/>
    <w:link w:val="list-bullet-color"/>
    <w:rsid w:val="00680A72"/>
    <w:rPr>
      <w:rFonts w:ascii="Arial" w:eastAsia="Times New Roman" w:hAnsi="Arial" w:cs="Times New Roman"/>
      <w:sz w:val="18"/>
      <w:szCs w:val="24"/>
      <w:lang w:val="en-GB" w:eastAsia="nl-NL"/>
    </w:rPr>
  </w:style>
  <w:style w:type="paragraph" w:customStyle="1" w:styleId="list-bullet-black">
    <w:name w:val="list-bullet-black"/>
    <w:basedOn w:val="DefaultText"/>
    <w:link w:val="list-bullet-blackChar"/>
    <w:rsid w:val="00680A72"/>
    <w:pPr>
      <w:numPr>
        <w:numId w:val="4"/>
      </w:numPr>
    </w:pPr>
  </w:style>
  <w:style w:type="character" w:customStyle="1" w:styleId="list-bullet-blackChar">
    <w:name w:val="list-bullet-black Char"/>
    <w:basedOn w:val="DefaultTextChar"/>
    <w:link w:val="list-bullet-black"/>
    <w:rsid w:val="00680A72"/>
    <w:rPr>
      <w:rFonts w:ascii="Arial" w:eastAsia="Times New Roman" w:hAnsi="Arial" w:cs="Times New Roman"/>
      <w:sz w:val="18"/>
      <w:szCs w:val="24"/>
      <w:lang w:val="en-GB" w:eastAsia="nl-NL"/>
    </w:rPr>
  </w:style>
  <w:style w:type="paragraph" w:customStyle="1" w:styleId="list-number-black">
    <w:name w:val="list-number-black"/>
    <w:basedOn w:val="DefaultText"/>
    <w:link w:val="list-number-blackChar"/>
    <w:rsid w:val="00680A72"/>
    <w:pPr>
      <w:numPr>
        <w:numId w:val="5"/>
      </w:numPr>
    </w:pPr>
  </w:style>
  <w:style w:type="character" w:customStyle="1" w:styleId="list-number-blackChar">
    <w:name w:val="list-number-black Char"/>
    <w:basedOn w:val="DefaultTextChar"/>
    <w:link w:val="list-number-black"/>
    <w:rsid w:val="00680A72"/>
    <w:rPr>
      <w:rFonts w:ascii="Arial" w:eastAsia="Times New Roman" w:hAnsi="Arial" w:cs="Times New Roman"/>
      <w:sz w:val="18"/>
      <w:szCs w:val="24"/>
      <w:lang w:val="en-GB" w:eastAsia="nl-NL"/>
    </w:rPr>
  </w:style>
  <w:style w:type="paragraph" w:customStyle="1" w:styleId="list-number-color">
    <w:name w:val="list-number-color"/>
    <w:basedOn w:val="DefaultText"/>
    <w:link w:val="list-number-colorChar"/>
    <w:rsid w:val="00680A72"/>
    <w:pPr>
      <w:numPr>
        <w:numId w:val="6"/>
      </w:numPr>
    </w:pPr>
  </w:style>
  <w:style w:type="character" w:customStyle="1" w:styleId="list-number-colorChar">
    <w:name w:val="list-number-color Char"/>
    <w:basedOn w:val="DefaultTextChar"/>
    <w:link w:val="list-number-color"/>
    <w:rsid w:val="00680A72"/>
    <w:rPr>
      <w:rFonts w:ascii="Arial" w:eastAsia="Times New Roman" w:hAnsi="Arial" w:cs="Times New Roman"/>
      <w:sz w:val="18"/>
      <w:szCs w:val="24"/>
      <w:lang w:val="en-GB" w:eastAsia="nl-NL"/>
    </w:rPr>
  </w:style>
  <w:style w:type="table" w:styleId="Lichtelijst-accent1">
    <w:name w:val="Light List Accent 1"/>
    <w:basedOn w:val="Standaardtabel"/>
    <w:uiPriority w:val="61"/>
    <w:rsid w:val="00B67A8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922490"/>
    <w:pPr>
      <w:autoSpaceDE w:val="0"/>
      <w:autoSpaceDN w:val="0"/>
      <w:adjustRightInd w:val="0"/>
      <w:spacing w:after="0" w:line="240" w:lineRule="auto"/>
    </w:pPr>
    <w:rPr>
      <w:rFonts w:ascii="Arial" w:hAnsi="Arial" w:cs="Arial"/>
      <w:color w:val="000000"/>
      <w:sz w:val="24"/>
      <w:szCs w:val="24"/>
      <w:lang w:val="en-GB"/>
    </w:rPr>
  </w:style>
  <w:style w:type="character" w:styleId="Hyperlink">
    <w:name w:val="Hyperlink"/>
    <w:basedOn w:val="Standaardalinea-lettertype"/>
    <w:uiPriority w:val="99"/>
    <w:unhideWhenUsed/>
    <w:rsid w:val="00073F47"/>
    <w:rPr>
      <w:color w:val="0000FF" w:themeColor="hyperlink"/>
      <w:u w:val="single"/>
    </w:rPr>
  </w:style>
  <w:style w:type="paragraph" w:styleId="Kopvaninhoudsopgave">
    <w:name w:val="TOC Heading"/>
    <w:basedOn w:val="Kop1"/>
    <w:next w:val="Standaard"/>
    <w:uiPriority w:val="39"/>
    <w:unhideWhenUsed/>
    <w:qFormat/>
    <w:rsid w:val="00055184"/>
    <w:pPr>
      <w:pageBreakBefore w:val="0"/>
      <w:numPr>
        <w:numId w:val="0"/>
      </w:numPr>
      <w:tabs>
        <w:tab w:val="clear" w:pos="0"/>
      </w:tabs>
      <w:spacing w:before="240" w:after="0" w:line="259" w:lineRule="auto"/>
      <w:outlineLvl w:val="9"/>
    </w:pPr>
    <w:rPr>
      <w:rFonts w:asciiTheme="majorHAnsi" w:eastAsiaTheme="majorEastAsia" w:hAnsiTheme="majorHAnsi" w:cstheme="majorBidi"/>
      <w:b w:val="0"/>
      <w:bCs w:val="0"/>
      <w:color w:val="365F91" w:themeColor="accent1" w:themeShade="BF"/>
      <w:sz w:val="32"/>
      <w:lang w:val="en-US" w:eastAsia="en-US"/>
    </w:rPr>
  </w:style>
  <w:style w:type="paragraph" w:styleId="Lijstalinea">
    <w:name w:val="List Paragraph"/>
    <w:basedOn w:val="Standaard"/>
    <w:uiPriority w:val="34"/>
    <w:qFormat/>
    <w:rsid w:val="00AB00E5"/>
    <w:pPr>
      <w:spacing w:after="200" w:line="276" w:lineRule="auto"/>
      <w:ind w:left="720"/>
      <w:contextualSpacing/>
    </w:pPr>
    <w:rPr>
      <w:rFonts w:asciiTheme="minorHAnsi" w:eastAsiaTheme="minorHAnsi" w:hAnsiTheme="minorHAnsi" w:cstheme="minorBidi"/>
      <w:sz w:val="22"/>
      <w:szCs w:val="22"/>
      <w:lang w:eastAsia="en-US"/>
    </w:rPr>
  </w:style>
  <w:style w:type="paragraph" w:styleId="HTML-voorafopgemaakt">
    <w:name w:val="HTML Preformatted"/>
    <w:basedOn w:val="Standaard"/>
    <w:link w:val="HTML-voorafopgemaaktChar"/>
    <w:uiPriority w:val="99"/>
    <w:semiHidden/>
    <w:unhideWhenUsed/>
    <w:rsid w:val="00F3351E"/>
    <w:pPr>
      <w:spacing w:line="240" w:lineRule="auto"/>
    </w:pPr>
    <w:rPr>
      <w:rFonts w:ascii="Consolas" w:hAnsi="Consolas" w:cs="Consolas"/>
      <w:sz w:val="20"/>
      <w:szCs w:val="20"/>
    </w:rPr>
  </w:style>
  <w:style w:type="character" w:customStyle="1" w:styleId="HTML-voorafopgemaaktChar">
    <w:name w:val="HTML - vooraf opgemaakt Char"/>
    <w:basedOn w:val="Standaardalinea-lettertype"/>
    <w:link w:val="HTML-voorafopgemaakt"/>
    <w:uiPriority w:val="99"/>
    <w:semiHidden/>
    <w:rsid w:val="00F3351E"/>
    <w:rPr>
      <w:rFonts w:ascii="Consolas" w:hAnsi="Consolas" w:cs="Consolas"/>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73F47"/>
    <w:pPr>
      <w:spacing w:after="0" w:line="280" w:lineRule="atLeast"/>
    </w:pPr>
    <w:rPr>
      <w:rFonts w:ascii="Arial" w:hAnsi="Arial" w:cs="Times New Roman"/>
      <w:sz w:val="18"/>
      <w:szCs w:val="24"/>
      <w:lang w:eastAsia="nl-NL"/>
    </w:rPr>
  </w:style>
  <w:style w:type="paragraph" w:styleId="Kop1">
    <w:name w:val="heading 1"/>
    <w:basedOn w:val="DefaultText"/>
    <w:next w:val="DefaultText"/>
    <w:link w:val="Kop1Char"/>
    <w:qFormat/>
    <w:rsid w:val="004D3C7C"/>
    <w:pPr>
      <w:keepNext/>
      <w:keepLines/>
      <w:pageBreakBefore/>
      <w:numPr>
        <w:numId w:val="1"/>
      </w:numPr>
      <w:tabs>
        <w:tab w:val="left" w:pos="0"/>
      </w:tabs>
      <w:spacing w:after="840"/>
      <w:outlineLvl w:val="0"/>
    </w:pPr>
    <w:rPr>
      <w:rFonts w:cs="Arial"/>
      <w:b/>
      <w:bCs/>
      <w:color w:val="1C7FC3"/>
      <w:sz w:val="36"/>
      <w:szCs w:val="32"/>
    </w:rPr>
  </w:style>
  <w:style w:type="paragraph" w:styleId="Kop2">
    <w:name w:val="heading 2"/>
    <w:basedOn w:val="DefaultText"/>
    <w:next w:val="DefaultText"/>
    <w:link w:val="Kop2Char"/>
    <w:qFormat/>
    <w:rsid w:val="004D3C7C"/>
    <w:pPr>
      <w:keepNext/>
      <w:keepLines/>
      <w:numPr>
        <w:ilvl w:val="1"/>
        <w:numId w:val="1"/>
      </w:numPr>
      <w:spacing w:after="280"/>
      <w:outlineLvl w:val="1"/>
    </w:pPr>
    <w:rPr>
      <w:rFonts w:cs="Arial"/>
      <w:bCs/>
      <w:iCs/>
      <w:color w:val="1C7FC3"/>
      <w:sz w:val="22"/>
      <w:szCs w:val="28"/>
    </w:rPr>
  </w:style>
  <w:style w:type="paragraph" w:styleId="Kop3">
    <w:name w:val="heading 3"/>
    <w:basedOn w:val="DefaultText"/>
    <w:next w:val="DefaultText"/>
    <w:link w:val="Kop3Char"/>
    <w:qFormat/>
    <w:rsid w:val="004D3C7C"/>
    <w:pPr>
      <w:keepNext/>
      <w:keepLines/>
      <w:numPr>
        <w:ilvl w:val="2"/>
        <w:numId w:val="1"/>
      </w:numPr>
      <w:tabs>
        <w:tab w:val="left" w:pos="0"/>
      </w:tabs>
      <w:outlineLvl w:val="2"/>
    </w:pPr>
    <w:rPr>
      <w:rFonts w:cs="Arial"/>
      <w:bCs/>
      <w:i/>
      <w:color w:val="1C7FC3"/>
      <w:szCs w:val="26"/>
    </w:rPr>
  </w:style>
  <w:style w:type="paragraph" w:styleId="Kop4">
    <w:name w:val="heading 4"/>
    <w:basedOn w:val="DefaultText"/>
    <w:next w:val="DefaultText"/>
    <w:link w:val="Kop4Char"/>
    <w:qFormat/>
    <w:rsid w:val="00C93367"/>
    <w:pPr>
      <w:keepNext/>
      <w:keepLines/>
      <w:outlineLvl w:val="3"/>
    </w:pPr>
    <w:rPr>
      <w:b/>
      <w:bCs/>
      <w:color w:val="006DB6"/>
      <w:szCs w:val="28"/>
    </w:rPr>
  </w:style>
  <w:style w:type="paragraph" w:styleId="Kop5">
    <w:name w:val="heading 5"/>
    <w:basedOn w:val="DefaultText"/>
    <w:next w:val="DefaultText"/>
    <w:link w:val="Kop5Char"/>
    <w:qFormat/>
    <w:rsid w:val="00C93367"/>
    <w:pPr>
      <w:keepNext/>
      <w:keepLines/>
      <w:outlineLvl w:val="4"/>
    </w:pPr>
    <w:rPr>
      <w:bCs/>
      <w:i/>
      <w:iCs/>
      <w:color w:val="006DB6"/>
      <w:szCs w:val="26"/>
    </w:rPr>
  </w:style>
  <w:style w:type="paragraph" w:styleId="Kop6">
    <w:name w:val="heading 6"/>
    <w:basedOn w:val="DefaultText"/>
    <w:next w:val="DefaultText"/>
    <w:link w:val="Kop6Char"/>
    <w:qFormat/>
    <w:rsid w:val="00C93367"/>
    <w:pPr>
      <w:keepNext/>
      <w:keepLines/>
      <w:outlineLvl w:val="5"/>
    </w:pPr>
    <w:rPr>
      <w:bCs/>
      <w:color w:val="006DB6"/>
      <w:szCs w:val="22"/>
    </w:rPr>
  </w:style>
  <w:style w:type="paragraph" w:styleId="Kop7">
    <w:name w:val="heading 7"/>
    <w:basedOn w:val="DefaultText"/>
    <w:next w:val="DefaultText"/>
    <w:link w:val="Kop7Char"/>
    <w:qFormat/>
    <w:rsid w:val="00C93367"/>
    <w:pPr>
      <w:keepNext/>
      <w:keepLines/>
      <w:outlineLvl w:val="6"/>
    </w:pPr>
    <w:rPr>
      <w:color w:val="006DB6"/>
    </w:rPr>
  </w:style>
  <w:style w:type="paragraph" w:styleId="Kop8">
    <w:name w:val="heading 8"/>
    <w:basedOn w:val="DefaultText"/>
    <w:next w:val="DefaultText"/>
    <w:link w:val="Kop8Char"/>
    <w:qFormat/>
    <w:rsid w:val="00C93367"/>
    <w:pPr>
      <w:keepNext/>
      <w:keepLines/>
      <w:outlineLvl w:val="7"/>
    </w:pPr>
    <w:rPr>
      <w:iCs/>
      <w:color w:val="006DB6"/>
    </w:rPr>
  </w:style>
  <w:style w:type="paragraph" w:styleId="Kop9">
    <w:name w:val="heading 9"/>
    <w:basedOn w:val="DefaultText"/>
    <w:next w:val="DefaultText"/>
    <w:link w:val="Kop9Char"/>
    <w:qFormat/>
    <w:rsid w:val="00C93367"/>
    <w:pPr>
      <w:keepNext/>
      <w:keepLines/>
      <w:outlineLvl w:val="8"/>
    </w:pPr>
    <w:rPr>
      <w:rFonts w:cs="Arial"/>
      <w:color w:val="006DB6"/>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C93367"/>
    <w:pPr>
      <w:tabs>
        <w:tab w:val="center" w:pos="4536"/>
        <w:tab w:val="right" w:pos="9072"/>
      </w:tabs>
    </w:pPr>
  </w:style>
  <w:style w:type="character" w:customStyle="1" w:styleId="KoptekstChar">
    <w:name w:val="Koptekst Char"/>
    <w:basedOn w:val="Standaardalinea-lettertype"/>
    <w:link w:val="Koptekst"/>
    <w:uiPriority w:val="99"/>
    <w:rsid w:val="00C93367"/>
    <w:rPr>
      <w:rFonts w:ascii="Arial" w:eastAsia="Times New Roman" w:hAnsi="Arial" w:cs="Times New Roman"/>
      <w:sz w:val="18"/>
      <w:szCs w:val="24"/>
      <w:lang w:eastAsia="nl-NL"/>
    </w:rPr>
  </w:style>
  <w:style w:type="paragraph" w:styleId="Voettekst">
    <w:name w:val="footer"/>
    <w:basedOn w:val="Standaard"/>
    <w:link w:val="VoettekstChar"/>
    <w:uiPriority w:val="99"/>
    <w:rsid w:val="00C93367"/>
    <w:pPr>
      <w:tabs>
        <w:tab w:val="center" w:pos="4536"/>
        <w:tab w:val="right" w:pos="9072"/>
      </w:tabs>
      <w:spacing w:line="200" w:lineRule="atLeast"/>
    </w:pPr>
    <w:rPr>
      <w:sz w:val="14"/>
    </w:rPr>
  </w:style>
  <w:style w:type="character" w:customStyle="1" w:styleId="VoettekstChar">
    <w:name w:val="Voettekst Char"/>
    <w:basedOn w:val="Standaardalinea-lettertype"/>
    <w:link w:val="Voettekst"/>
    <w:uiPriority w:val="99"/>
    <w:rsid w:val="00C93367"/>
    <w:rPr>
      <w:rFonts w:ascii="Arial" w:eastAsia="Times New Roman" w:hAnsi="Arial" w:cs="Times New Roman"/>
      <w:sz w:val="14"/>
      <w:szCs w:val="24"/>
      <w:lang w:eastAsia="nl-NL"/>
    </w:rPr>
  </w:style>
  <w:style w:type="paragraph" w:styleId="Ballontekst">
    <w:name w:val="Balloon Text"/>
    <w:basedOn w:val="Standaard"/>
    <w:link w:val="BallontekstChar"/>
    <w:rsid w:val="00C93367"/>
    <w:rPr>
      <w:rFonts w:ascii="Tahoma" w:hAnsi="Tahoma" w:cs="Tahoma"/>
      <w:sz w:val="16"/>
      <w:szCs w:val="16"/>
    </w:rPr>
  </w:style>
  <w:style w:type="character" w:customStyle="1" w:styleId="BallontekstChar">
    <w:name w:val="Ballontekst Char"/>
    <w:basedOn w:val="Standaardalinea-lettertype"/>
    <w:link w:val="Ballontekst"/>
    <w:rsid w:val="00C93367"/>
    <w:rPr>
      <w:rFonts w:ascii="Tahoma" w:eastAsia="Times New Roman" w:hAnsi="Tahoma" w:cs="Tahoma"/>
      <w:sz w:val="16"/>
      <w:szCs w:val="16"/>
      <w:lang w:eastAsia="nl-NL"/>
    </w:rPr>
  </w:style>
  <w:style w:type="paragraph" w:customStyle="1" w:styleId="DefaultText">
    <w:name w:val="Default Text"/>
    <w:basedOn w:val="Standaard"/>
    <w:link w:val="DefaultTextChar"/>
    <w:rsid w:val="009C1303"/>
  </w:style>
  <w:style w:type="paragraph" w:customStyle="1" w:styleId="aanhef">
    <w:name w:val="aanhef"/>
    <w:basedOn w:val="DefaultText"/>
    <w:rsid w:val="00C93367"/>
    <w:pPr>
      <w:spacing w:after="280"/>
    </w:pPr>
  </w:style>
  <w:style w:type="paragraph" w:customStyle="1" w:styleId="aboutecorys">
    <w:name w:val="aboutecorys"/>
    <w:basedOn w:val="DefaultText"/>
    <w:next w:val="DefaultText"/>
    <w:rsid w:val="00C93367"/>
    <w:pPr>
      <w:spacing w:after="840"/>
    </w:pPr>
    <w:rPr>
      <w:color w:val="006DB6"/>
      <w:sz w:val="36"/>
    </w:rPr>
  </w:style>
  <w:style w:type="paragraph" w:customStyle="1" w:styleId="adres">
    <w:name w:val="adres"/>
    <w:basedOn w:val="DefaultText"/>
    <w:rsid w:val="00C93367"/>
  </w:style>
  <w:style w:type="paragraph" w:customStyle="1" w:styleId="afzendgegevens">
    <w:name w:val="afzendgegevens"/>
    <w:basedOn w:val="DefaultText"/>
    <w:rsid w:val="00C93367"/>
    <w:pPr>
      <w:spacing w:line="220" w:lineRule="atLeast"/>
    </w:pPr>
    <w:rPr>
      <w:sz w:val="14"/>
    </w:rPr>
  </w:style>
  <w:style w:type="paragraph" w:customStyle="1" w:styleId="afzendgegevensachter">
    <w:name w:val="afzendgegevensachter"/>
    <w:basedOn w:val="DefaultText"/>
    <w:rsid w:val="00C93367"/>
    <w:rPr>
      <w:color w:val="003C64"/>
      <w:sz w:val="16"/>
    </w:rPr>
  </w:style>
  <w:style w:type="paragraph" w:customStyle="1" w:styleId="afzendgegevensachter-vet">
    <w:name w:val="afzendgegevensachter-vet"/>
    <w:basedOn w:val="afzendgegevensachter"/>
    <w:rsid w:val="00C93367"/>
    <w:rPr>
      <w:b/>
    </w:rPr>
  </w:style>
  <w:style w:type="paragraph" w:customStyle="1" w:styleId="bronvermelding">
    <w:name w:val="bronvermelding"/>
    <w:basedOn w:val="DefaultText"/>
    <w:next w:val="DefaultText"/>
    <w:rsid w:val="00C93367"/>
    <w:rPr>
      <w:sz w:val="14"/>
    </w:rPr>
  </w:style>
  <w:style w:type="paragraph" w:customStyle="1" w:styleId="DefaultTextBold">
    <w:name w:val="Default Text Bold"/>
    <w:basedOn w:val="DefaultText"/>
    <w:next w:val="DefaultText"/>
    <w:rsid w:val="00C93367"/>
    <w:rPr>
      <w:b/>
    </w:rPr>
  </w:style>
  <w:style w:type="paragraph" w:styleId="Bijschrift">
    <w:name w:val="caption"/>
    <w:basedOn w:val="DefaultText"/>
    <w:next w:val="DefaultText"/>
    <w:qFormat/>
    <w:rsid w:val="003B5290"/>
    <w:pPr>
      <w:keepNext/>
      <w:keepLines/>
      <w:tabs>
        <w:tab w:val="left" w:pos="1134"/>
        <w:tab w:val="left" w:pos="1701"/>
      </w:tabs>
      <w:spacing w:line="240" w:lineRule="atLeast"/>
      <w:ind w:left="1134" w:hanging="1134"/>
    </w:pPr>
    <w:rPr>
      <w:b/>
      <w:bCs/>
      <w:sz w:val="16"/>
      <w:szCs w:val="20"/>
    </w:rPr>
  </w:style>
  <w:style w:type="character" w:styleId="Verwijzingopmerking">
    <w:name w:val="annotation reference"/>
    <w:rsid w:val="00C93367"/>
    <w:rPr>
      <w:sz w:val="16"/>
      <w:szCs w:val="16"/>
    </w:rPr>
  </w:style>
  <w:style w:type="paragraph" w:styleId="Tekstopmerking">
    <w:name w:val="annotation text"/>
    <w:basedOn w:val="Standaard"/>
    <w:link w:val="TekstopmerkingChar"/>
    <w:rsid w:val="00C93367"/>
    <w:rPr>
      <w:sz w:val="20"/>
      <w:szCs w:val="20"/>
    </w:rPr>
  </w:style>
  <w:style w:type="character" w:customStyle="1" w:styleId="TekstopmerkingChar">
    <w:name w:val="Tekst opmerking Char"/>
    <w:basedOn w:val="Standaardalinea-lettertype"/>
    <w:link w:val="Tekstopmerking"/>
    <w:rsid w:val="00C93367"/>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rsid w:val="00C93367"/>
    <w:rPr>
      <w:b/>
      <w:bCs/>
    </w:rPr>
  </w:style>
  <w:style w:type="character" w:customStyle="1" w:styleId="OnderwerpvanopmerkingChar">
    <w:name w:val="Onderwerp van opmerking Char"/>
    <w:basedOn w:val="TekstopmerkingChar"/>
    <w:link w:val="Onderwerpvanopmerking"/>
    <w:rsid w:val="00C93367"/>
    <w:rPr>
      <w:rFonts w:ascii="Arial" w:eastAsia="Times New Roman" w:hAnsi="Arial" w:cs="Times New Roman"/>
      <w:b/>
      <w:bCs/>
      <w:sz w:val="20"/>
      <w:szCs w:val="20"/>
      <w:lang w:eastAsia="nl-NL"/>
    </w:rPr>
  </w:style>
  <w:style w:type="paragraph" w:customStyle="1" w:styleId="doctype">
    <w:name w:val="doctype"/>
    <w:basedOn w:val="Standaard"/>
    <w:rsid w:val="00C93367"/>
    <w:rPr>
      <w:b/>
      <w:caps/>
      <w:sz w:val="32"/>
    </w:rPr>
  </w:style>
  <w:style w:type="paragraph" w:styleId="Documentstructuur">
    <w:name w:val="Document Map"/>
    <w:basedOn w:val="Standaard"/>
    <w:link w:val="DocumentstructuurChar"/>
    <w:rsid w:val="00C93367"/>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rsid w:val="00C93367"/>
    <w:rPr>
      <w:rFonts w:ascii="Tahoma" w:eastAsia="Times New Roman" w:hAnsi="Tahoma" w:cs="Tahoma"/>
      <w:sz w:val="20"/>
      <w:szCs w:val="20"/>
      <w:shd w:val="clear" w:color="auto" w:fill="000080"/>
      <w:lang w:eastAsia="nl-NL"/>
    </w:rPr>
  </w:style>
  <w:style w:type="character" w:styleId="Eindnootmarkering">
    <w:name w:val="endnote reference"/>
    <w:rsid w:val="00C93367"/>
    <w:rPr>
      <w:vertAlign w:val="superscript"/>
    </w:rPr>
  </w:style>
  <w:style w:type="paragraph" w:styleId="Eindnoottekst">
    <w:name w:val="endnote text"/>
    <w:basedOn w:val="Standaard"/>
    <w:link w:val="EindnoottekstChar"/>
    <w:rsid w:val="00C93367"/>
    <w:rPr>
      <w:sz w:val="20"/>
      <w:szCs w:val="20"/>
    </w:rPr>
  </w:style>
  <w:style w:type="character" w:customStyle="1" w:styleId="EindnoottekstChar">
    <w:name w:val="Eindnoottekst Char"/>
    <w:basedOn w:val="Standaardalinea-lettertype"/>
    <w:link w:val="Eindnoottekst"/>
    <w:rsid w:val="00C93367"/>
    <w:rPr>
      <w:rFonts w:ascii="Arial" w:eastAsia="Times New Roman" w:hAnsi="Arial" w:cs="Times New Roman"/>
      <w:sz w:val="20"/>
      <w:szCs w:val="20"/>
      <w:lang w:eastAsia="nl-NL"/>
    </w:rPr>
  </w:style>
  <w:style w:type="paragraph" w:customStyle="1" w:styleId="filename">
    <w:name w:val="filename"/>
    <w:basedOn w:val="DefaultText"/>
    <w:rsid w:val="00C93367"/>
    <w:rPr>
      <w:noProof/>
      <w:color w:val="000000"/>
      <w:sz w:val="16"/>
    </w:rPr>
  </w:style>
  <w:style w:type="character" w:styleId="Voetnootmarkering">
    <w:name w:val="footnote reference"/>
    <w:rsid w:val="00C93367"/>
    <w:rPr>
      <w:vertAlign w:val="superscript"/>
    </w:rPr>
  </w:style>
  <w:style w:type="paragraph" w:styleId="Voetnoottekst">
    <w:name w:val="footnote text"/>
    <w:basedOn w:val="Standaard"/>
    <w:link w:val="VoetnoottekstChar"/>
    <w:rsid w:val="00C93367"/>
    <w:pPr>
      <w:tabs>
        <w:tab w:val="left" w:pos="340"/>
      </w:tabs>
      <w:spacing w:line="200" w:lineRule="atLeast"/>
      <w:ind w:left="340" w:hanging="340"/>
    </w:pPr>
    <w:rPr>
      <w:sz w:val="14"/>
      <w:szCs w:val="20"/>
    </w:rPr>
  </w:style>
  <w:style w:type="character" w:customStyle="1" w:styleId="VoetnoottekstChar">
    <w:name w:val="Voetnoottekst Char"/>
    <w:basedOn w:val="Standaardalinea-lettertype"/>
    <w:link w:val="Voetnoottekst"/>
    <w:rsid w:val="00C93367"/>
    <w:rPr>
      <w:rFonts w:ascii="Arial" w:eastAsia="Times New Roman" w:hAnsi="Arial" w:cs="Times New Roman"/>
      <w:sz w:val="14"/>
      <w:szCs w:val="20"/>
      <w:lang w:eastAsia="nl-NL"/>
    </w:rPr>
  </w:style>
  <w:style w:type="paragraph" w:customStyle="1" w:styleId="front-inbetween">
    <w:name w:val="front-inbetween"/>
    <w:basedOn w:val="DefaultText"/>
    <w:next w:val="Standaard"/>
    <w:rsid w:val="00C93367"/>
    <w:pPr>
      <w:spacing w:line="320" w:lineRule="atLeast"/>
    </w:pPr>
  </w:style>
  <w:style w:type="paragraph" w:customStyle="1" w:styleId="groetregel">
    <w:name w:val="groetregel"/>
    <w:basedOn w:val="DefaultText"/>
    <w:rsid w:val="00C93367"/>
    <w:pPr>
      <w:spacing w:before="560" w:after="840"/>
    </w:pPr>
  </w:style>
  <w:style w:type="character" w:customStyle="1" w:styleId="Kop1Char">
    <w:name w:val="Kop 1 Char"/>
    <w:basedOn w:val="Standaardalinea-lettertype"/>
    <w:link w:val="Kop1"/>
    <w:rsid w:val="004D3C7C"/>
    <w:rPr>
      <w:rFonts w:ascii="Arial" w:hAnsi="Arial" w:cs="Arial"/>
      <w:b/>
      <w:bCs/>
      <w:color w:val="1C7FC3"/>
      <w:sz w:val="36"/>
      <w:szCs w:val="32"/>
      <w:lang w:eastAsia="nl-NL"/>
    </w:rPr>
  </w:style>
  <w:style w:type="character" w:customStyle="1" w:styleId="Kop2Char">
    <w:name w:val="Kop 2 Char"/>
    <w:basedOn w:val="Standaardalinea-lettertype"/>
    <w:link w:val="Kop2"/>
    <w:rsid w:val="004D3C7C"/>
    <w:rPr>
      <w:rFonts w:ascii="Arial" w:hAnsi="Arial" w:cs="Arial"/>
      <w:bCs/>
      <w:iCs/>
      <w:color w:val="1C7FC3"/>
      <w:szCs w:val="28"/>
      <w:lang w:eastAsia="nl-NL"/>
    </w:rPr>
  </w:style>
  <w:style w:type="character" w:customStyle="1" w:styleId="Kop3Char">
    <w:name w:val="Kop 3 Char"/>
    <w:basedOn w:val="Standaardalinea-lettertype"/>
    <w:link w:val="Kop3"/>
    <w:uiPriority w:val="9"/>
    <w:rsid w:val="004D3C7C"/>
    <w:rPr>
      <w:rFonts w:ascii="Arial" w:hAnsi="Arial" w:cs="Arial"/>
      <w:bCs/>
      <w:i/>
      <w:color w:val="1C7FC3"/>
      <w:sz w:val="18"/>
      <w:szCs w:val="26"/>
      <w:lang w:eastAsia="nl-NL"/>
    </w:rPr>
  </w:style>
  <w:style w:type="character" w:customStyle="1" w:styleId="Kop4Char">
    <w:name w:val="Kop 4 Char"/>
    <w:basedOn w:val="Standaardalinea-lettertype"/>
    <w:link w:val="Kop4"/>
    <w:rsid w:val="00C93367"/>
    <w:rPr>
      <w:rFonts w:ascii="Arial" w:eastAsia="Times New Roman" w:hAnsi="Arial" w:cs="Times New Roman"/>
      <w:b/>
      <w:bCs/>
      <w:color w:val="006DB6"/>
      <w:sz w:val="18"/>
      <w:szCs w:val="28"/>
      <w:lang w:eastAsia="nl-NL"/>
    </w:rPr>
  </w:style>
  <w:style w:type="character" w:customStyle="1" w:styleId="Kop5Char">
    <w:name w:val="Kop 5 Char"/>
    <w:basedOn w:val="Standaardalinea-lettertype"/>
    <w:link w:val="Kop5"/>
    <w:rsid w:val="00C93367"/>
    <w:rPr>
      <w:rFonts w:ascii="Arial" w:eastAsia="Times New Roman" w:hAnsi="Arial" w:cs="Times New Roman"/>
      <w:bCs/>
      <w:i/>
      <w:iCs/>
      <w:color w:val="006DB6"/>
      <w:sz w:val="18"/>
      <w:szCs w:val="26"/>
      <w:lang w:eastAsia="nl-NL"/>
    </w:rPr>
  </w:style>
  <w:style w:type="character" w:customStyle="1" w:styleId="Kop6Char">
    <w:name w:val="Kop 6 Char"/>
    <w:basedOn w:val="Standaardalinea-lettertype"/>
    <w:link w:val="Kop6"/>
    <w:rsid w:val="00C93367"/>
    <w:rPr>
      <w:rFonts w:ascii="Arial" w:eastAsia="Times New Roman" w:hAnsi="Arial" w:cs="Times New Roman"/>
      <w:bCs/>
      <w:color w:val="006DB6"/>
      <w:sz w:val="18"/>
      <w:lang w:eastAsia="nl-NL"/>
    </w:rPr>
  </w:style>
  <w:style w:type="character" w:customStyle="1" w:styleId="Kop7Char">
    <w:name w:val="Kop 7 Char"/>
    <w:basedOn w:val="Standaardalinea-lettertype"/>
    <w:link w:val="Kop7"/>
    <w:rsid w:val="00C93367"/>
    <w:rPr>
      <w:rFonts w:ascii="Arial" w:eastAsia="Times New Roman" w:hAnsi="Arial" w:cs="Times New Roman"/>
      <w:color w:val="006DB6"/>
      <w:sz w:val="18"/>
      <w:szCs w:val="24"/>
      <w:lang w:eastAsia="nl-NL"/>
    </w:rPr>
  </w:style>
  <w:style w:type="character" w:customStyle="1" w:styleId="Kop8Char">
    <w:name w:val="Kop 8 Char"/>
    <w:basedOn w:val="Standaardalinea-lettertype"/>
    <w:link w:val="Kop8"/>
    <w:rsid w:val="00C93367"/>
    <w:rPr>
      <w:rFonts w:ascii="Arial" w:eastAsia="Times New Roman" w:hAnsi="Arial" w:cs="Times New Roman"/>
      <w:iCs/>
      <w:color w:val="006DB6"/>
      <w:sz w:val="18"/>
      <w:szCs w:val="24"/>
      <w:lang w:eastAsia="nl-NL"/>
    </w:rPr>
  </w:style>
  <w:style w:type="character" w:customStyle="1" w:styleId="Kop9Char">
    <w:name w:val="Kop 9 Char"/>
    <w:basedOn w:val="Standaardalinea-lettertype"/>
    <w:link w:val="Kop9"/>
    <w:rsid w:val="00C93367"/>
    <w:rPr>
      <w:rFonts w:ascii="Arial" w:eastAsia="Times New Roman" w:hAnsi="Arial" w:cs="Arial"/>
      <w:color w:val="006DB6"/>
      <w:sz w:val="18"/>
      <w:lang w:eastAsia="nl-NL"/>
    </w:rPr>
  </w:style>
  <w:style w:type="paragraph" w:customStyle="1" w:styleId="heading-blue-1">
    <w:name w:val="heading-blue-1"/>
    <w:basedOn w:val="DefaultText"/>
    <w:next w:val="DefaultText"/>
    <w:rsid w:val="00C93367"/>
    <w:pPr>
      <w:keepNext/>
      <w:keepLines/>
      <w:spacing w:after="840"/>
      <w:outlineLvl w:val="0"/>
    </w:pPr>
    <w:rPr>
      <w:b/>
      <w:color w:val="006DB6"/>
      <w:sz w:val="36"/>
    </w:rPr>
  </w:style>
  <w:style w:type="paragraph" w:customStyle="1" w:styleId="heading-blue-2">
    <w:name w:val="heading-blue-2"/>
    <w:basedOn w:val="DefaultText"/>
    <w:next w:val="DefaultText"/>
    <w:rsid w:val="00C93367"/>
    <w:pPr>
      <w:keepNext/>
      <w:keepLines/>
      <w:spacing w:after="280"/>
      <w:outlineLvl w:val="1"/>
    </w:pPr>
    <w:rPr>
      <w:color w:val="006DB6"/>
      <w:sz w:val="22"/>
    </w:rPr>
  </w:style>
  <w:style w:type="paragraph" w:customStyle="1" w:styleId="heading-blue-3">
    <w:name w:val="heading-blue-3"/>
    <w:basedOn w:val="DefaultText"/>
    <w:next w:val="DefaultText"/>
    <w:rsid w:val="00C93367"/>
    <w:pPr>
      <w:keepNext/>
      <w:keepLines/>
      <w:outlineLvl w:val="2"/>
    </w:pPr>
    <w:rPr>
      <w:i/>
      <w:color w:val="006DB6"/>
    </w:rPr>
  </w:style>
  <w:style w:type="paragraph" w:customStyle="1" w:styleId="heading-blue-4">
    <w:name w:val="heading-blue-4"/>
    <w:basedOn w:val="DefaultText"/>
    <w:next w:val="DefaultText"/>
    <w:rsid w:val="00C93367"/>
    <w:pPr>
      <w:keepNext/>
      <w:keepLines/>
      <w:outlineLvl w:val="3"/>
    </w:pPr>
    <w:rPr>
      <w:i/>
      <w:color w:val="006DB6"/>
    </w:rPr>
  </w:style>
  <w:style w:type="paragraph" w:customStyle="1" w:styleId="heading-blue-5">
    <w:name w:val="heading-blue-5"/>
    <w:basedOn w:val="DefaultText"/>
    <w:next w:val="DefaultText"/>
    <w:rsid w:val="00C93367"/>
    <w:pPr>
      <w:keepNext/>
      <w:keepLines/>
      <w:outlineLvl w:val="4"/>
    </w:pPr>
    <w:rPr>
      <w:b/>
      <w:color w:val="006DB6"/>
    </w:rPr>
  </w:style>
  <w:style w:type="paragraph" w:customStyle="1" w:styleId="heading-blue-6">
    <w:name w:val="heading-blue-6"/>
    <w:basedOn w:val="DefaultText"/>
    <w:next w:val="DefaultText"/>
    <w:rsid w:val="00C93367"/>
    <w:pPr>
      <w:keepNext/>
      <w:keepLines/>
      <w:outlineLvl w:val="5"/>
    </w:pPr>
    <w:rPr>
      <w:color w:val="006DB6"/>
    </w:rPr>
  </w:style>
  <w:style w:type="paragraph" w:styleId="Index1">
    <w:name w:val="index 1"/>
    <w:basedOn w:val="Standaard"/>
    <w:next w:val="Standaard"/>
    <w:autoRedefine/>
    <w:rsid w:val="00C93367"/>
    <w:pPr>
      <w:ind w:left="190" w:hanging="190"/>
    </w:pPr>
  </w:style>
  <w:style w:type="paragraph" w:styleId="Index2">
    <w:name w:val="index 2"/>
    <w:basedOn w:val="Standaard"/>
    <w:next w:val="Standaard"/>
    <w:autoRedefine/>
    <w:rsid w:val="00C93367"/>
    <w:pPr>
      <w:ind w:left="380" w:hanging="190"/>
    </w:pPr>
  </w:style>
  <w:style w:type="paragraph" w:styleId="Index3">
    <w:name w:val="index 3"/>
    <w:basedOn w:val="Standaard"/>
    <w:next w:val="Standaard"/>
    <w:autoRedefine/>
    <w:rsid w:val="00C93367"/>
    <w:pPr>
      <w:ind w:left="570" w:hanging="190"/>
    </w:pPr>
  </w:style>
  <w:style w:type="paragraph" w:styleId="Index4">
    <w:name w:val="index 4"/>
    <w:basedOn w:val="Standaard"/>
    <w:next w:val="Standaard"/>
    <w:autoRedefine/>
    <w:rsid w:val="00C93367"/>
    <w:pPr>
      <w:ind w:left="760" w:hanging="190"/>
    </w:pPr>
  </w:style>
  <w:style w:type="paragraph" w:styleId="Index5">
    <w:name w:val="index 5"/>
    <w:basedOn w:val="Standaard"/>
    <w:next w:val="Standaard"/>
    <w:autoRedefine/>
    <w:rsid w:val="00C93367"/>
    <w:pPr>
      <w:ind w:left="950" w:hanging="190"/>
    </w:pPr>
  </w:style>
  <w:style w:type="paragraph" w:styleId="Index6">
    <w:name w:val="index 6"/>
    <w:basedOn w:val="Standaard"/>
    <w:next w:val="Standaard"/>
    <w:autoRedefine/>
    <w:rsid w:val="00C93367"/>
    <w:pPr>
      <w:ind w:left="1140" w:hanging="190"/>
    </w:pPr>
  </w:style>
  <w:style w:type="paragraph" w:styleId="Index7">
    <w:name w:val="index 7"/>
    <w:basedOn w:val="Standaard"/>
    <w:next w:val="Standaard"/>
    <w:autoRedefine/>
    <w:rsid w:val="00C93367"/>
    <w:pPr>
      <w:ind w:left="1330" w:hanging="190"/>
    </w:pPr>
  </w:style>
  <w:style w:type="paragraph" w:styleId="Index8">
    <w:name w:val="index 8"/>
    <w:basedOn w:val="Standaard"/>
    <w:next w:val="Standaard"/>
    <w:autoRedefine/>
    <w:rsid w:val="00C93367"/>
    <w:pPr>
      <w:ind w:left="1520" w:hanging="190"/>
    </w:pPr>
  </w:style>
  <w:style w:type="paragraph" w:styleId="Index9">
    <w:name w:val="index 9"/>
    <w:basedOn w:val="Standaard"/>
    <w:next w:val="Standaard"/>
    <w:autoRedefine/>
    <w:rsid w:val="00C93367"/>
    <w:pPr>
      <w:ind w:left="1710" w:hanging="190"/>
    </w:pPr>
  </w:style>
  <w:style w:type="paragraph" w:styleId="Indexkop">
    <w:name w:val="index heading"/>
    <w:basedOn w:val="Standaard"/>
    <w:next w:val="Index1"/>
    <w:rsid w:val="00C93367"/>
    <w:rPr>
      <w:rFonts w:cs="Arial"/>
      <w:b/>
      <w:bCs/>
    </w:rPr>
  </w:style>
  <w:style w:type="paragraph" w:customStyle="1" w:styleId="kaderkop">
    <w:name w:val="kaderkop"/>
    <w:basedOn w:val="DefaultText"/>
    <w:rsid w:val="00C93367"/>
    <w:pPr>
      <w:ind w:left="340"/>
    </w:pPr>
    <w:rPr>
      <w:b/>
      <w:color w:val="006DB6"/>
      <w:sz w:val="16"/>
    </w:rPr>
  </w:style>
  <w:style w:type="paragraph" w:customStyle="1" w:styleId="kadertekst">
    <w:name w:val="kadertekst"/>
    <w:basedOn w:val="DefaultText"/>
    <w:rsid w:val="00C93367"/>
    <w:pPr>
      <w:ind w:left="346"/>
    </w:pPr>
    <w:rPr>
      <w:color w:val="006DB6"/>
      <w:sz w:val="16"/>
    </w:rPr>
  </w:style>
  <w:style w:type="paragraph" w:customStyle="1" w:styleId="landnamen">
    <w:name w:val="landnamen"/>
    <w:basedOn w:val="DefaultText"/>
    <w:rsid w:val="00C93367"/>
    <w:pPr>
      <w:spacing w:line="144" w:lineRule="atLeast"/>
      <w:jc w:val="center"/>
    </w:pPr>
    <w:rPr>
      <w:b/>
      <w:smallCaps/>
      <w:color w:val="9C9D9F"/>
      <w:spacing w:val="-2"/>
      <w:sz w:val="11"/>
    </w:rPr>
  </w:style>
  <w:style w:type="numbering" w:customStyle="1" w:styleId="list-heading-black">
    <w:name w:val="list-heading-black"/>
    <w:rsid w:val="00C93367"/>
  </w:style>
  <w:style w:type="numbering" w:customStyle="1" w:styleId="list-heading-blue">
    <w:name w:val="list-heading-blue"/>
    <w:rsid w:val="00C93367"/>
    <w:pPr>
      <w:numPr>
        <w:numId w:val="2"/>
      </w:numPr>
    </w:pPr>
  </w:style>
  <w:style w:type="paragraph" w:styleId="Macrotekst">
    <w:name w:val="macro"/>
    <w:link w:val="MacrotekstChar"/>
    <w:rsid w:val="00C93367"/>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urier New" w:hAnsi="Courier New" w:cs="Courier New"/>
      <w:sz w:val="20"/>
      <w:szCs w:val="20"/>
      <w:lang w:eastAsia="nl-NL"/>
    </w:rPr>
  </w:style>
  <w:style w:type="character" w:customStyle="1" w:styleId="MacrotekstChar">
    <w:name w:val="Macrotekst Char"/>
    <w:basedOn w:val="Standaardalinea-lettertype"/>
    <w:link w:val="Macrotekst"/>
    <w:rsid w:val="00C93367"/>
    <w:rPr>
      <w:rFonts w:ascii="Courier New" w:eastAsia="Times New Roman" w:hAnsi="Courier New" w:cs="Courier New"/>
      <w:sz w:val="20"/>
      <w:szCs w:val="20"/>
      <w:lang w:eastAsia="nl-NL"/>
    </w:rPr>
  </w:style>
  <w:style w:type="paragraph" w:customStyle="1" w:styleId="no-heading-blue-1">
    <w:name w:val="no-heading-blue-1"/>
    <w:basedOn w:val="DefaultText"/>
    <w:next w:val="DefaultText"/>
    <w:rsid w:val="00C93367"/>
    <w:pPr>
      <w:keepNext/>
      <w:keepLines/>
      <w:pageBreakBefore/>
      <w:spacing w:after="840"/>
      <w:outlineLvl w:val="0"/>
    </w:pPr>
    <w:rPr>
      <w:b/>
      <w:color w:val="006DB6"/>
      <w:sz w:val="36"/>
    </w:rPr>
  </w:style>
  <w:style w:type="paragraph" w:customStyle="1" w:styleId="no-heading-blue-2">
    <w:name w:val="no-heading-blue-2"/>
    <w:basedOn w:val="DefaultText"/>
    <w:next w:val="DefaultText"/>
    <w:rsid w:val="00C93367"/>
    <w:pPr>
      <w:keepNext/>
      <w:keepLines/>
      <w:spacing w:after="280"/>
      <w:outlineLvl w:val="1"/>
    </w:pPr>
    <w:rPr>
      <w:color w:val="006DB6"/>
      <w:sz w:val="22"/>
    </w:rPr>
  </w:style>
  <w:style w:type="paragraph" w:customStyle="1" w:styleId="no-heading-blue-3">
    <w:name w:val="no-heading-blue-3"/>
    <w:basedOn w:val="DefaultText"/>
    <w:next w:val="DefaultText"/>
    <w:rsid w:val="00C93367"/>
    <w:pPr>
      <w:keepNext/>
      <w:keepLines/>
      <w:outlineLvl w:val="2"/>
    </w:pPr>
    <w:rPr>
      <w:b/>
      <w:color w:val="006DB6"/>
    </w:rPr>
  </w:style>
  <w:style w:type="paragraph" w:customStyle="1" w:styleId="no-heading-blue-4">
    <w:name w:val="no-heading-blue-4"/>
    <w:basedOn w:val="DefaultText"/>
    <w:next w:val="DefaultText"/>
    <w:rsid w:val="00C93367"/>
    <w:pPr>
      <w:keepNext/>
      <w:keepLines/>
      <w:outlineLvl w:val="3"/>
    </w:pPr>
    <w:rPr>
      <w:i/>
      <w:color w:val="006DB6"/>
    </w:rPr>
  </w:style>
  <w:style w:type="character" w:styleId="Paginanummer">
    <w:name w:val="page number"/>
    <w:basedOn w:val="Standaardalinea-lettertype"/>
    <w:rsid w:val="00C93367"/>
  </w:style>
  <w:style w:type="paragraph" w:customStyle="1" w:styleId="paginanummer0">
    <w:name w:val="paginanummer"/>
    <w:basedOn w:val="DefaultText"/>
    <w:rsid w:val="00C93367"/>
    <w:pPr>
      <w:spacing w:after="142" w:line="200" w:lineRule="atLeast"/>
      <w:jc w:val="center"/>
    </w:pPr>
    <w:rPr>
      <w:sz w:val="14"/>
    </w:rPr>
  </w:style>
  <w:style w:type="paragraph" w:customStyle="1" w:styleId="paginanummering">
    <w:name w:val="paginanummering"/>
    <w:basedOn w:val="DefaultText"/>
    <w:rsid w:val="00C93367"/>
    <w:pPr>
      <w:jc w:val="right"/>
    </w:pPr>
    <w:rPr>
      <w:sz w:val="14"/>
    </w:rPr>
  </w:style>
  <w:style w:type="paragraph" w:customStyle="1" w:styleId="refdata-frontpage">
    <w:name w:val="refdata-frontpage"/>
    <w:basedOn w:val="DefaultText"/>
    <w:rsid w:val="00C93367"/>
    <w:pPr>
      <w:spacing w:line="560" w:lineRule="atLeast"/>
    </w:pPr>
    <w:rPr>
      <w:color w:val="003C64"/>
      <w:sz w:val="22"/>
    </w:rPr>
  </w:style>
  <w:style w:type="paragraph" w:customStyle="1" w:styleId="referentiegegevens">
    <w:name w:val="referentiegegevens"/>
    <w:basedOn w:val="DefaultText"/>
    <w:rsid w:val="00C93367"/>
  </w:style>
  <w:style w:type="paragraph" w:customStyle="1" w:styleId="referentiekopjes">
    <w:name w:val="referentiekopjes"/>
    <w:basedOn w:val="DefaultText"/>
    <w:rsid w:val="00C93367"/>
    <w:rPr>
      <w:sz w:val="14"/>
    </w:rPr>
  </w:style>
  <w:style w:type="paragraph" w:customStyle="1" w:styleId="rubricering">
    <w:name w:val="rubricering"/>
    <w:basedOn w:val="DefaultText"/>
    <w:rsid w:val="00C93367"/>
    <w:rPr>
      <w:color w:val="A0A5A5"/>
      <w:sz w:val="144"/>
    </w:rPr>
  </w:style>
  <w:style w:type="paragraph" w:customStyle="1" w:styleId="slogan">
    <w:name w:val="slogan"/>
    <w:basedOn w:val="DefaultText"/>
    <w:rsid w:val="00C93367"/>
    <w:rPr>
      <w:b/>
      <w:i/>
      <w:color w:val="006DB6"/>
      <w:sz w:val="22"/>
    </w:rPr>
  </w:style>
  <w:style w:type="paragraph" w:customStyle="1" w:styleId="subtitle-inside">
    <w:name w:val="subtitle-inside"/>
    <w:basedOn w:val="DefaultText"/>
    <w:rsid w:val="00C93367"/>
    <w:rPr>
      <w:sz w:val="24"/>
    </w:rPr>
  </w:style>
  <w:style w:type="paragraph" w:customStyle="1" w:styleId="spacingtitleinside">
    <w:name w:val="spacingtitleinside"/>
    <w:basedOn w:val="subtitle-inside"/>
    <w:rsid w:val="00C93367"/>
    <w:pPr>
      <w:spacing w:after="360" w:line="380" w:lineRule="atLeast"/>
    </w:pPr>
    <w:rPr>
      <w:sz w:val="72"/>
    </w:rPr>
  </w:style>
  <w:style w:type="paragraph" w:customStyle="1" w:styleId="subtitle-frontpage">
    <w:name w:val="subtitle-frontpage"/>
    <w:basedOn w:val="DefaultText"/>
    <w:next w:val="front-inbetween"/>
    <w:rsid w:val="00C93367"/>
    <w:pPr>
      <w:spacing w:line="720" w:lineRule="atLeast"/>
    </w:pPr>
    <w:rPr>
      <w:color w:val="A0A5A5"/>
      <w:sz w:val="44"/>
    </w:rPr>
  </w:style>
  <w:style w:type="paragraph" w:customStyle="1" w:styleId="tabelkop">
    <w:name w:val="tabelkop"/>
    <w:basedOn w:val="DefaultText"/>
    <w:rsid w:val="00C93367"/>
    <w:pPr>
      <w:keepNext/>
      <w:keepLines/>
    </w:pPr>
    <w:rPr>
      <w:b/>
      <w:color w:val="FFFFFF"/>
      <w:sz w:val="16"/>
    </w:rPr>
  </w:style>
  <w:style w:type="paragraph" w:customStyle="1" w:styleId="tabeltekst">
    <w:name w:val="tabeltekst"/>
    <w:basedOn w:val="DefaultText"/>
    <w:rsid w:val="00C93367"/>
    <w:rPr>
      <w:color w:val="000000"/>
      <w:sz w:val="16"/>
    </w:rPr>
  </w:style>
  <w:style w:type="table" w:styleId="Tabelraster">
    <w:name w:val="Table Grid"/>
    <w:basedOn w:val="Standaardtabel"/>
    <w:rsid w:val="00C93367"/>
    <w:pPr>
      <w:spacing w:after="0" w:line="280" w:lineRule="atLeast"/>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onvermelding0">
    <w:name w:val="table of authorities"/>
    <w:basedOn w:val="Standaard"/>
    <w:next w:val="Standaard"/>
    <w:rsid w:val="00C93367"/>
    <w:pPr>
      <w:ind w:left="190" w:hanging="190"/>
    </w:pPr>
  </w:style>
  <w:style w:type="paragraph" w:styleId="Lijstmetafbeeldingen">
    <w:name w:val="table of figures"/>
    <w:basedOn w:val="Standaard"/>
    <w:next w:val="DefaultText"/>
    <w:rsid w:val="00C93367"/>
  </w:style>
  <w:style w:type="paragraph" w:customStyle="1" w:styleId="table-header-zwart">
    <w:name w:val="table-header-zwart"/>
    <w:basedOn w:val="DefaultText"/>
    <w:rsid w:val="00C93367"/>
    <w:pPr>
      <w:keepNext/>
      <w:keepLines/>
    </w:pPr>
    <w:rPr>
      <w:b/>
      <w:sz w:val="16"/>
    </w:rPr>
  </w:style>
  <w:style w:type="paragraph" w:customStyle="1" w:styleId="table-header-blauw">
    <w:name w:val="table-header-blauw"/>
    <w:basedOn w:val="table-header-zwart"/>
    <w:rsid w:val="00C93367"/>
    <w:rPr>
      <w:color w:val="006DB6"/>
    </w:rPr>
  </w:style>
  <w:style w:type="paragraph" w:customStyle="1" w:styleId="table-header-blauwgroen">
    <w:name w:val="table-header-blauwgroen"/>
    <w:basedOn w:val="table-header-zwart"/>
    <w:rsid w:val="00C93367"/>
    <w:rPr>
      <w:color w:val="009696"/>
    </w:rPr>
  </w:style>
  <w:style w:type="paragraph" w:customStyle="1" w:styleId="table-header-donkerblauw">
    <w:name w:val="table-header-donkerblauw"/>
    <w:basedOn w:val="table-header-zwart"/>
    <w:rsid w:val="00C93367"/>
    <w:rPr>
      <w:color w:val="003C64"/>
    </w:rPr>
  </w:style>
  <w:style w:type="paragraph" w:customStyle="1" w:styleId="table-header-grijs">
    <w:name w:val="table-header-grijs"/>
    <w:basedOn w:val="table-header-zwart"/>
    <w:rsid w:val="00C93367"/>
    <w:rPr>
      <w:color w:val="A0A5A5"/>
    </w:rPr>
  </w:style>
  <w:style w:type="paragraph" w:customStyle="1" w:styleId="table-header-groen">
    <w:name w:val="table-header-groen"/>
    <w:basedOn w:val="table-header-zwart"/>
    <w:rsid w:val="00C93367"/>
    <w:rPr>
      <w:color w:val="A0BE00"/>
    </w:rPr>
  </w:style>
  <w:style w:type="paragraph" w:customStyle="1" w:styleId="table-header-oranje">
    <w:name w:val="table-header-oranje"/>
    <w:basedOn w:val="table-header-zwart"/>
    <w:rsid w:val="00C93367"/>
    <w:rPr>
      <w:color w:val="F49A00"/>
    </w:rPr>
  </w:style>
  <w:style w:type="paragraph" w:customStyle="1" w:styleId="table-header-paars">
    <w:name w:val="table-header-paars"/>
    <w:basedOn w:val="table-header-zwart"/>
    <w:rsid w:val="00C93367"/>
    <w:rPr>
      <w:color w:val="980D7D"/>
    </w:rPr>
  </w:style>
  <w:style w:type="paragraph" w:customStyle="1" w:styleId="table-header-roze">
    <w:name w:val="table-header-roze"/>
    <w:basedOn w:val="table-header-zwart"/>
    <w:rsid w:val="00C93367"/>
    <w:rPr>
      <w:color w:val="E30052"/>
    </w:rPr>
  </w:style>
  <w:style w:type="paragraph" w:customStyle="1" w:styleId="table-header-wit">
    <w:name w:val="table-header-wit"/>
    <w:basedOn w:val="table-header-zwart"/>
    <w:rsid w:val="00C93367"/>
    <w:rPr>
      <w:color w:val="FFFFFF"/>
    </w:rPr>
  </w:style>
  <w:style w:type="paragraph" w:customStyle="1" w:styleId="tableofcontents">
    <w:name w:val="tableofcontents"/>
    <w:basedOn w:val="DefaultText"/>
    <w:next w:val="DefaultText"/>
    <w:rsid w:val="00C93367"/>
    <w:rPr>
      <w:color w:val="006DB6"/>
      <w:sz w:val="36"/>
    </w:rPr>
  </w:style>
  <w:style w:type="table" w:customStyle="1" w:styleId="table-style-zwart-000-outline">
    <w:name w:val="table-style-zwart-000-outline"/>
    <w:basedOn w:val="Standaardtabel"/>
    <w:rsid w:val="00D272D6"/>
    <w:pPr>
      <w:spacing w:after="0" w:line="280" w:lineRule="atLeast"/>
    </w:pPr>
    <w:rPr>
      <w:rFonts w:ascii="Arial" w:hAnsi="Arial" w:cs="Times New Roman"/>
      <w:color w:val="000000"/>
      <w:sz w:val="16"/>
      <w:szCs w:val="20"/>
      <w:lang w:eastAsia="nl-NL"/>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outline">
    <w:name w:val="table-style-blauw-000-outline"/>
    <w:basedOn w:val="Standaardtabel"/>
    <w:rsid w:val="00D272D6"/>
    <w:pPr>
      <w:spacing w:after="0" w:line="280" w:lineRule="atLeast"/>
    </w:pPr>
    <w:rPr>
      <w:rFonts w:ascii="Arial" w:hAnsi="Arial" w:cs="Times New Roman"/>
      <w:color w:val="000000"/>
      <w:sz w:val="16"/>
      <w:szCs w:val="20"/>
      <w:lang w:eastAsia="nl-NL"/>
    </w:rPr>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none">
    <w:name w:val="table-style-blauw-000-none"/>
    <w:basedOn w:val="table-style-blauw-000-outline"/>
    <w:rsid w:val="00D272D6"/>
    <w:tblPr>
      <w:tblStyleRowBandSize w:val="1"/>
      <w:tblStyleCol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outline">
    <w:name w:val="table-style-blauw-040-outline"/>
    <w:basedOn w:val="table-style-blauw-0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none">
    <w:name w:val="table-style-blauw-040-none"/>
    <w:basedOn w:val="table-style-blauw-04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outline">
    <w:name w:val="table-style-blauw-070-outline"/>
    <w:basedOn w:val="table-style-blauw-0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none">
    <w:name w:val="table-style-blauw-070-none"/>
    <w:basedOn w:val="table-style-blauw-07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100-outline">
    <w:name w:val="table-style-blauw-100-outline"/>
    <w:basedOn w:val="table-style-blauw-0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100-none">
    <w:name w:val="table-style-blauw-100-none"/>
    <w:basedOn w:val="table-style-blauw-1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groen-000-outline">
    <w:name w:val="table-style-blauwgroen-000-outline"/>
    <w:basedOn w:val="Standaardtabel"/>
    <w:rsid w:val="00D272D6"/>
    <w:pPr>
      <w:spacing w:after="0" w:line="280" w:lineRule="atLeast"/>
    </w:pPr>
    <w:rPr>
      <w:rFonts w:ascii="Arial" w:hAnsi="Arial" w:cs="Times New Roman"/>
      <w:color w:val="000000"/>
      <w:sz w:val="16"/>
      <w:szCs w:val="20"/>
      <w:lang w:eastAsia="nl-NL"/>
    </w:rPr>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00-none">
    <w:name w:val="table-style-blauwgroen-000-none"/>
    <w:basedOn w:val="table-style-blauwgroen-000-outline"/>
    <w:rsid w:val="00D272D6"/>
    <w:tblPr>
      <w:tblStyleRowBandSize w:val="1"/>
      <w:tblStyleCol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outline">
    <w:name w:val="table-style-blauwgroen-040-outline"/>
    <w:basedOn w:val="table-style-blauwgroen-0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none">
    <w:name w:val="table-style-blauwgroen-040-none"/>
    <w:basedOn w:val="table-style-blauwgroen-04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outline">
    <w:name w:val="table-style-blauwgroen-070-outline"/>
    <w:basedOn w:val="table-style-blauwgroen-0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none">
    <w:name w:val="table-style-blauwgroen-070-none"/>
    <w:basedOn w:val="table-style-blauwgroen-07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outline">
    <w:name w:val="table-style-blauwgroen-100-outline"/>
    <w:basedOn w:val="table-style-blauwgroen-0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none">
    <w:name w:val="table-style-blauwgroen-100-none"/>
    <w:basedOn w:val="table-style-blauwgroen-1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outline">
    <w:name w:val="table-style-donkerblauw-000-outline"/>
    <w:basedOn w:val="Standaardtabel"/>
    <w:rsid w:val="00D272D6"/>
    <w:pPr>
      <w:spacing w:after="0" w:line="280" w:lineRule="atLeast"/>
    </w:pPr>
    <w:rPr>
      <w:rFonts w:ascii="Arial" w:hAnsi="Arial" w:cs="Times New Roman"/>
      <w:color w:val="000000"/>
      <w:sz w:val="16"/>
      <w:szCs w:val="20"/>
      <w:lang w:eastAsia="nl-NL"/>
    </w:rPr>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none">
    <w:name w:val="table-style-donkerblauw-000-none"/>
    <w:basedOn w:val="table-style-donkerblauw-000-outline"/>
    <w:rsid w:val="00D272D6"/>
    <w:tblPr>
      <w:tblStyleRowBandSize w:val="1"/>
      <w:tblStyleCol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outline">
    <w:name w:val="table-style-donkerblauw-040-outline"/>
    <w:basedOn w:val="table-style-donkerblauw-0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none">
    <w:name w:val="table-style-donkerblauw-040-none"/>
    <w:basedOn w:val="table-style-donkerblauw-04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outline">
    <w:name w:val="table-style-donkerblauw-070-outline"/>
    <w:basedOn w:val="table-style-donkerblauw-0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none">
    <w:name w:val="table-style-donkerblauw-070-none"/>
    <w:basedOn w:val="table-style-donkerblauw-07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outline">
    <w:name w:val="table-style-donkerblauw-100-outline"/>
    <w:basedOn w:val="table-style-donkerblauw-0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none">
    <w:name w:val="table-style-donkerblauw-100-none"/>
    <w:basedOn w:val="table-style-donkerblauw-1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outline">
    <w:name w:val="table-style-grijs-000-outline"/>
    <w:basedOn w:val="table-style-zwart-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none">
    <w:name w:val="table-style-grijs-000-no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outline">
    <w:name w:val="table-style-grijs-040-outli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none">
    <w:name w:val="table-style-grijs-040-none"/>
    <w:basedOn w:val="table-style-grijs-04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outline">
    <w:name w:val="table-style-grijs-070-outli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none">
    <w:name w:val="table-style-grijs-070-none"/>
    <w:basedOn w:val="table-style-grijs-07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outline">
    <w:name w:val="table-style-grijs-100-outli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none">
    <w:name w:val="table-style-grijs-100-none"/>
    <w:basedOn w:val="table-style-grijs-1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outline">
    <w:name w:val="table-style-groen-000-outline"/>
    <w:basedOn w:val="table-style-zwart-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none">
    <w:name w:val="table-style-groen-000-no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outline">
    <w:name w:val="table-style-groen-040-outli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none">
    <w:name w:val="table-style-groen-040-none"/>
    <w:basedOn w:val="table-style-groen-04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outline">
    <w:name w:val="table-style-groen-070-outli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none">
    <w:name w:val="table-style-groen-070-none"/>
    <w:basedOn w:val="table-style-groen-07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outline">
    <w:name w:val="table-style-groen-100-outli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none">
    <w:name w:val="table-style-groen-100-none"/>
    <w:basedOn w:val="table-style-groen-1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outline">
    <w:name w:val="table-style-oranje-000-outline"/>
    <w:basedOn w:val="table-style-zwart-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none">
    <w:name w:val="table-style-oranje-000-no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outline">
    <w:name w:val="table-style-oranje-040-outli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none">
    <w:name w:val="table-style-oranje-040-none"/>
    <w:basedOn w:val="table-style-oranje-04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outline">
    <w:name w:val="table-style-oranje-070-outli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none">
    <w:name w:val="table-style-oranje-070-none"/>
    <w:basedOn w:val="table-style-oranje-07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outline">
    <w:name w:val="table-style-oranje-100-outli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none">
    <w:name w:val="table-style-oranje-100-none"/>
    <w:basedOn w:val="table-style-oranje-1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outline">
    <w:name w:val="table-style-paars-000-outline"/>
    <w:basedOn w:val="table-style-zwart-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none">
    <w:name w:val="table-style-paars-000-no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outline">
    <w:name w:val="table-style-paars-040-outli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none">
    <w:name w:val="table-style-paars-040-none"/>
    <w:basedOn w:val="table-style-paars-04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outline">
    <w:name w:val="table-style-paars-070-outli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none">
    <w:name w:val="table-style-paars-070-none"/>
    <w:basedOn w:val="table-style-paars-07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outline">
    <w:name w:val="table-style-paars-100-outli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none">
    <w:name w:val="table-style-paars-100-none"/>
    <w:basedOn w:val="table-style-paars-1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outline">
    <w:name w:val="table-style-roze-000-outline"/>
    <w:basedOn w:val="table-style-zwart-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none">
    <w:name w:val="table-style-roze-000-no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outline">
    <w:name w:val="table-style-roze-040-outli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none">
    <w:name w:val="table-style-roze-040-none"/>
    <w:basedOn w:val="table-style-roze-04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outline">
    <w:name w:val="table-style-roze-070-outli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none">
    <w:name w:val="table-style-roze-070-none"/>
    <w:basedOn w:val="table-style-roze-07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outline">
    <w:name w:val="table-style-roze-100-outli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none">
    <w:name w:val="table-style-roze-100-none"/>
    <w:basedOn w:val="table-style-roze-1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00-none">
    <w:name w:val="table-style-zwart-000-no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outline">
    <w:name w:val="table-style-zwart-040-outli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none">
    <w:name w:val="table-style-zwart-040-none"/>
    <w:basedOn w:val="table-style-zwart-04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outline">
    <w:name w:val="table-style-zwart-070-outli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none">
    <w:name w:val="table-style-zwart-070-none"/>
    <w:basedOn w:val="table-style-zwart-07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outline">
    <w:name w:val="table-style-zwart-100-outli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none">
    <w:name w:val="table-style-zwart-100-none"/>
    <w:basedOn w:val="table-style-zwart-1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paragraph" w:customStyle="1" w:styleId="table-text">
    <w:name w:val="table-text"/>
    <w:basedOn w:val="DefaultText"/>
    <w:rsid w:val="00C93367"/>
    <w:rPr>
      <w:sz w:val="16"/>
    </w:rPr>
  </w:style>
  <w:style w:type="paragraph" w:customStyle="1" w:styleId="title-frontpage">
    <w:name w:val="title-frontpage"/>
    <w:basedOn w:val="DefaultText"/>
    <w:next w:val="subtitle-frontpage"/>
    <w:rsid w:val="00C93367"/>
    <w:pPr>
      <w:spacing w:line="720" w:lineRule="atLeast"/>
    </w:pPr>
    <w:rPr>
      <w:b/>
      <w:color w:val="003C64"/>
      <w:sz w:val="52"/>
    </w:rPr>
  </w:style>
  <w:style w:type="paragraph" w:customStyle="1" w:styleId="title-inside">
    <w:name w:val="title-inside"/>
    <w:basedOn w:val="DefaultText"/>
    <w:rsid w:val="00C93367"/>
    <w:pPr>
      <w:spacing w:line="600" w:lineRule="atLeast"/>
    </w:pPr>
    <w:rPr>
      <w:b/>
      <w:color w:val="006DB6"/>
      <w:sz w:val="48"/>
    </w:rPr>
  </w:style>
  <w:style w:type="paragraph" w:styleId="Kopbronvermelding">
    <w:name w:val="toa heading"/>
    <w:basedOn w:val="Standaard"/>
    <w:next w:val="Standaard"/>
    <w:rsid w:val="00C93367"/>
    <w:pPr>
      <w:spacing w:before="120"/>
    </w:pPr>
    <w:rPr>
      <w:rFonts w:cs="Arial"/>
      <w:b/>
      <w:bCs/>
      <w:sz w:val="24"/>
    </w:rPr>
  </w:style>
  <w:style w:type="paragraph" w:styleId="Inhopg1">
    <w:name w:val="toc 1"/>
    <w:basedOn w:val="DefaultText"/>
    <w:next w:val="DefaultText"/>
    <w:autoRedefine/>
    <w:uiPriority w:val="39"/>
    <w:rsid w:val="00C93367"/>
    <w:pPr>
      <w:tabs>
        <w:tab w:val="left" w:pos="340"/>
        <w:tab w:val="right" w:pos="7938"/>
      </w:tabs>
      <w:spacing w:before="280"/>
    </w:pPr>
    <w:rPr>
      <w:color w:val="006DB6"/>
    </w:rPr>
  </w:style>
  <w:style w:type="paragraph" w:styleId="Inhopg2">
    <w:name w:val="toc 2"/>
    <w:basedOn w:val="DefaultText"/>
    <w:next w:val="DefaultText"/>
    <w:autoRedefine/>
    <w:uiPriority w:val="39"/>
    <w:rsid w:val="00C93367"/>
    <w:pPr>
      <w:tabs>
        <w:tab w:val="left" w:pos="340"/>
        <w:tab w:val="left" w:pos="680"/>
        <w:tab w:val="right" w:pos="7938"/>
      </w:tabs>
      <w:ind w:left="340"/>
    </w:pPr>
  </w:style>
  <w:style w:type="paragraph" w:styleId="Inhopg3">
    <w:name w:val="toc 3"/>
    <w:basedOn w:val="DefaultText"/>
    <w:next w:val="DefaultText"/>
    <w:autoRedefine/>
    <w:uiPriority w:val="39"/>
    <w:rsid w:val="00C93367"/>
    <w:pPr>
      <w:tabs>
        <w:tab w:val="left" w:pos="340"/>
        <w:tab w:val="left" w:pos="680"/>
        <w:tab w:val="left" w:pos="1021"/>
        <w:tab w:val="right" w:pos="7938"/>
      </w:tabs>
      <w:ind w:left="680"/>
    </w:pPr>
  </w:style>
  <w:style w:type="paragraph" w:styleId="Inhopg4">
    <w:name w:val="toc 4"/>
    <w:basedOn w:val="Standaard"/>
    <w:next w:val="Standaard"/>
    <w:autoRedefine/>
    <w:rsid w:val="00C93367"/>
    <w:pPr>
      <w:ind w:left="570"/>
    </w:pPr>
  </w:style>
  <w:style w:type="paragraph" w:styleId="Inhopg5">
    <w:name w:val="toc 5"/>
    <w:basedOn w:val="Standaard"/>
    <w:next w:val="Standaard"/>
    <w:autoRedefine/>
    <w:rsid w:val="00C93367"/>
    <w:pPr>
      <w:ind w:left="760"/>
    </w:pPr>
  </w:style>
  <w:style w:type="paragraph" w:styleId="Inhopg6">
    <w:name w:val="toc 6"/>
    <w:basedOn w:val="DefaultText"/>
    <w:next w:val="DefaultText"/>
    <w:autoRedefine/>
    <w:rsid w:val="00C93367"/>
    <w:pPr>
      <w:tabs>
        <w:tab w:val="left" w:pos="340"/>
        <w:tab w:val="right" w:pos="7938"/>
      </w:tabs>
      <w:spacing w:before="280"/>
    </w:pPr>
    <w:rPr>
      <w:color w:val="006DB6"/>
    </w:rPr>
  </w:style>
  <w:style w:type="paragraph" w:styleId="Inhopg7">
    <w:name w:val="toc 7"/>
    <w:basedOn w:val="DefaultText"/>
    <w:next w:val="DefaultText"/>
    <w:autoRedefine/>
    <w:rsid w:val="00C93367"/>
    <w:pPr>
      <w:tabs>
        <w:tab w:val="left" w:pos="340"/>
        <w:tab w:val="left" w:pos="680"/>
        <w:tab w:val="right" w:pos="7938"/>
      </w:tabs>
      <w:ind w:left="340"/>
    </w:pPr>
  </w:style>
  <w:style w:type="paragraph" w:styleId="Inhopg8">
    <w:name w:val="toc 8"/>
    <w:basedOn w:val="Standaard"/>
    <w:next w:val="Standaard"/>
    <w:autoRedefine/>
    <w:rsid w:val="00C93367"/>
    <w:pPr>
      <w:ind w:left="1330"/>
    </w:pPr>
  </w:style>
  <w:style w:type="paragraph" w:styleId="Inhopg9">
    <w:name w:val="toc 9"/>
    <w:basedOn w:val="Standaard"/>
    <w:next w:val="Standaard"/>
    <w:autoRedefine/>
    <w:rsid w:val="00C93367"/>
    <w:pPr>
      <w:ind w:left="1520"/>
    </w:pPr>
  </w:style>
  <w:style w:type="paragraph" w:customStyle="1" w:styleId="voettekst-titel-links">
    <w:name w:val="voettekst-titel-links"/>
    <w:basedOn w:val="DefaultText"/>
    <w:rsid w:val="00C93367"/>
    <w:pPr>
      <w:spacing w:after="140" w:line="200" w:lineRule="atLeast"/>
    </w:pPr>
    <w:rPr>
      <w:sz w:val="14"/>
    </w:rPr>
  </w:style>
  <w:style w:type="paragraph" w:customStyle="1" w:styleId="voettekst-titel-rechts">
    <w:name w:val="voettekst-titel-rechts"/>
    <w:basedOn w:val="DefaultText"/>
    <w:uiPriority w:val="99"/>
    <w:rsid w:val="00C93367"/>
    <w:pPr>
      <w:spacing w:before="178" w:line="240" w:lineRule="atLeast"/>
      <w:ind w:right="851"/>
      <w:jc w:val="right"/>
    </w:pPr>
    <w:rPr>
      <w:sz w:val="14"/>
    </w:rPr>
  </w:style>
  <w:style w:type="paragraph" w:customStyle="1" w:styleId="list-bullet-color">
    <w:name w:val="list-bullet-color"/>
    <w:basedOn w:val="DefaultText"/>
    <w:link w:val="list-bullet-colorChar"/>
    <w:rsid w:val="00680A72"/>
    <w:pPr>
      <w:numPr>
        <w:numId w:val="3"/>
      </w:numPr>
    </w:pPr>
  </w:style>
  <w:style w:type="character" w:customStyle="1" w:styleId="DefaultTextChar">
    <w:name w:val="Default Text Char"/>
    <w:basedOn w:val="Standaardalinea-lettertype"/>
    <w:link w:val="DefaultText"/>
    <w:rsid w:val="009C1303"/>
    <w:rPr>
      <w:rFonts w:ascii="Arial" w:eastAsia="Times New Roman" w:hAnsi="Arial" w:cs="Times New Roman"/>
      <w:sz w:val="18"/>
      <w:szCs w:val="24"/>
      <w:lang w:val="en-GB" w:eastAsia="nl-NL"/>
    </w:rPr>
  </w:style>
  <w:style w:type="character" w:customStyle="1" w:styleId="list-bullet-colorChar">
    <w:name w:val="list-bullet-color Char"/>
    <w:basedOn w:val="DefaultTextChar"/>
    <w:link w:val="list-bullet-color"/>
    <w:rsid w:val="00680A72"/>
    <w:rPr>
      <w:rFonts w:ascii="Arial" w:eastAsia="Times New Roman" w:hAnsi="Arial" w:cs="Times New Roman"/>
      <w:sz w:val="18"/>
      <w:szCs w:val="24"/>
      <w:lang w:val="en-GB" w:eastAsia="nl-NL"/>
    </w:rPr>
  </w:style>
  <w:style w:type="paragraph" w:customStyle="1" w:styleId="list-bullet-black">
    <w:name w:val="list-bullet-black"/>
    <w:basedOn w:val="DefaultText"/>
    <w:link w:val="list-bullet-blackChar"/>
    <w:rsid w:val="00680A72"/>
    <w:pPr>
      <w:numPr>
        <w:numId w:val="4"/>
      </w:numPr>
    </w:pPr>
  </w:style>
  <w:style w:type="character" w:customStyle="1" w:styleId="list-bullet-blackChar">
    <w:name w:val="list-bullet-black Char"/>
    <w:basedOn w:val="DefaultTextChar"/>
    <w:link w:val="list-bullet-black"/>
    <w:rsid w:val="00680A72"/>
    <w:rPr>
      <w:rFonts w:ascii="Arial" w:eastAsia="Times New Roman" w:hAnsi="Arial" w:cs="Times New Roman"/>
      <w:sz w:val="18"/>
      <w:szCs w:val="24"/>
      <w:lang w:val="en-GB" w:eastAsia="nl-NL"/>
    </w:rPr>
  </w:style>
  <w:style w:type="paragraph" w:customStyle="1" w:styleId="list-number-black">
    <w:name w:val="list-number-black"/>
    <w:basedOn w:val="DefaultText"/>
    <w:link w:val="list-number-blackChar"/>
    <w:rsid w:val="00680A72"/>
    <w:pPr>
      <w:numPr>
        <w:numId w:val="5"/>
      </w:numPr>
    </w:pPr>
  </w:style>
  <w:style w:type="character" w:customStyle="1" w:styleId="list-number-blackChar">
    <w:name w:val="list-number-black Char"/>
    <w:basedOn w:val="DefaultTextChar"/>
    <w:link w:val="list-number-black"/>
    <w:rsid w:val="00680A72"/>
    <w:rPr>
      <w:rFonts w:ascii="Arial" w:eastAsia="Times New Roman" w:hAnsi="Arial" w:cs="Times New Roman"/>
      <w:sz w:val="18"/>
      <w:szCs w:val="24"/>
      <w:lang w:val="en-GB" w:eastAsia="nl-NL"/>
    </w:rPr>
  </w:style>
  <w:style w:type="paragraph" w:customStyle="1" w:styleId="list-number-color">
    <w:name w:val="list-number-color"/>
    <w:basedOn w:val="DefaultText"/>
    <w:link w:val="list-number-colorChar"/>
    <w:rsid w:val="00680A72"/>
    <w:pPr>
      <w:numPr>
        <w:numId w:val="6"/>
      </w:numPr>
    </w:pPr>
  </w:style>
  <w:style w:type="character" w:customStyle="1" w:styleId="list-number-colorChar">
    <w:name w:val="list-number-color Char"/>
    <w:basedOn w:val="DefaultTextChar"/>
    <w:link w:val="list-number-color"/>
    <w:rsid w:val="00680A72"/>
    <w:rPr>
      <w:rFonts w:ascii="Arial" w:eastAsia="Times New Roman" w:hAnsi="Arial" w:cs="Times New Roman"/>
      <w:sz w:val="18"/>
      <w:szCs w:val="24"/>
      <w:lang w:val="en-GB" w:eastAsia="nl-NL"/>
    </w:rPr>
  </w:style>
  <w:style w:type="table" w:styleId="Lichtelijst-accent1">
    <w:name w:val="Light List Accent 1"/>
    <w:basedOn w:val="Standaardtabel"/>
    <w:uiPriority w:val="61"/>
    <w:rsid w:val="00B67A8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922490"/>
    <w:pPr>
      <w:autoSpaceDE w:val="0"/>
      <w:autoSpaceDN w:val="0"/>
      <w:adjustRightInd w:val="0"/>
      <w:spacing w:after="0" w:line="240" w:lineRule="auto"/>
    </w:pPr>
    <w:rPr>
      <w:rFonts w:ascii="Arial" w:hAnsi="Arial" w:cs="Arial"/>
      <w:color w:val="000000"/>
      <w:sz w:val="24"/>
      <w:szCs w:val="24"/>
      <w:lang w:val="en-GB"/>
    </w:rPr>
  </w:style>
  <w:style w:type="character" w:styleId="Hyperlink">
    <w:name w:val="Hyperlink"/>
    <w:basedOn w:val="Standaardalinea-lettertype"/>
    <w:uiPriority w:val="99"/>
    <w:unhideWhenUsed/>
    <w:rsid w:val="00073F47"/>
    <w:rPr>
      <w:color w:val="0000FF" w:themeColor="hyperlink"/>
      <w:u w:val="single"/>
    </w:rPr>
  </w:style>
  <w:style w:type="paragraph" w:styleId="Kopvaninhoudsopgave">
    <w:name w:val="TOC Heading"/>
    <w:basedOn w:val="Kop1"/>
    <w:next w:val="Standaard"/>
    <w:uiPriority w:val="39"/>
    <w:unhideWhenUsed/>
    <w:qFormat/>
    <w:rsid w:val="00055184"/>
    <w:pPr>
      <w:pageBreakBefore w:val="0"/>
      <w:numPr>
        <w:numId w:val="0"/>
      </w:numPr>
      <w:tabs>
        <w:tab w:val="clear" w:pos="0"/>
      </w:tabs>
      <w:spacing w:before="240" w:after="0" w:line="259" w:lineRule="auto"/>
      <w:outlineLvl w:val="9"/>
    </w:pPr>
    <w:rPr>
      <w:rFonts w:asciiTheme="majorHAnsi" w:eastAsiaTheme="majorEastAsia" w:hAnsiTheme="majorHAnsi" w:cstheme="majorBidi"/>
      <w:b w:val="0"/>
      <w:bCs w:val="0"/>
      <w:color w:val="365F91" w:themeColor="accent1" w:themeShade="BF"/>
      <w:sz w:val="32"/>
      <w:lang w:val="en-US" w:eastAsia="en-US"/>
    </w:rPr>
  </w:style>
  <w:style w:type="paragraph" w:styleId="Lijstalinea">
    <w:name w:val="List Paragraph"/>
    <w:basedOn w:val="Standaard"/>
    <w:uiPriority w:val="34"/>
    <w:qFormat/>
    <w:rsid w:val="00AB00E5"/>
    <w:pPr>
      <w:spacing w:after="200" w:line="276" w:lineRule="auto"/>
      <w:ind w:left="720"/>
      <w:contextualSpacing/>
    </w:pPr>
    <w:rPr>
      <w:rFonts w:asciiTheme="minorHAnsi" w:eastAsiaTheme="minorHAnsi" w:hAnsiTheme="minorHAnsi" w:cstheme="minorBidi"/>
      <w:sz w:val="22"/>
      <w:szCs w:val="22"/>
      <w:lang w:eastAsia="en-US"/>
    </w:rPr>
  </w:style>
  <w:style w:type="paragraph" w:styleId="HTML-voorafopgemaakt">
    <w:name w:val="HTML Preformatted"/>
    <w:basedOn w:val="Standaard"/>
    <w:link w:val="HTML-voorafopgemaaktChar"/>
    <w:uiPriority w:val="99"/>
    <w:semiHidden/>
    <w:unhideWhenUsed/>
    <w:rsid w:val="00F3351E"/>
    <w:pPr>
      <w:spacing w:line="240" w:lineRule="auto"/>
    </w:pPr>
    <w:rPr>
      <w:rFonts w:ascii="Consolas" w:hAnsi="Consolas" w:cs="Consolas"/>
      <w:sz w:val="20"/>
      <w:szCs w:val="20"/>
    </w:rPr>
  </w:style>
  <w:style w:type="character" w:customStyle="1" w:styleId="HTML-voorafopgemaaktChar">
    <w:name w:val="HTML - vooraf opgemaakt Char"/>
    <w:basedOn w:val="Standaardalinea-lettertype"/>
    <w:link w:val="HTML-voorafopgemaakt"/>
    <w:uiPriority w:val="99"/>
    <w:semiHidden/>
    <w:rsid w:val="00F3351E"/>
    <w:rPr>
      <w:rFonts w:ascii="Consolas" w:hAnsi="Consolas" w:cs="Consola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17284">
      <w:bodyDiv w:val="1"/>
      <w:marLeft w:val="0"/>
      <w:marRight w:val="0"/>
      <w:marTop w:val="0"/>
      <w:marBottom w:val="0"/>
      <w:divBdr>
        <w:top w:val="none" w:sz="0" w:space="0" w:color="auto"/>
        <w:left w:val="none" w:sz="0" w:space="0" w:color="auto"/>
        <w:bottom w:val="none" w:sz="0" w:space="0" w:color="auto"/>
        <w:right w:val="none" w:sz="0" w:space="0" w:color="auto"/>
      </w:divBdr>
    </w:div>
    <w:div w:id="391273303">
      <w:bodyDiv w:val="1"/>
      <w:marLeft w:val="0"/>
      <w:marRight w:val="0"/>
      <w:marTop w:val="0"/>
      <w:marBottom w:val="0"/>
      <w:divBdr>
        <w:top w:val="none" w:sz="0" w:space="0" w:color="auto"/>
        <w:left w:val="none" w:sz="0" w:space="0" w:color="auto"/>
        <w:bottom w:val="none" w:sz="0" w:space="0" w:color="auto"/>
        <w:right w:val="none" w:sz="0" w:space="0" w:color="auto"/>
      </w:divBdr>
    </w:div>
    <w:div w:id="463280653">
      <w:bodyDiv w:val="1"/>
      <w:marLeft w:val="0"/>
      <w:marRight w:val="0"/>
      <w:marTop w:val="0"/>
      <w:marBottom w:val="0"/>
      <w:divBdr>
        <w:top w:val="none" w:sz="0" w:space="0" w:color="auto"/>
        <w:left w:val="none" w:sz="0" w:space="0" w:color="auto"/>
        <w:bottom w:val="none" w:sz="0" w:space="0" w:color="auto"/>
        <w:right w:val="none" w:sz="0" w:space="0" w:color="auto"/>
      </w:divBdr>
    </w:div>
    <w:div w:id="605580469">
      <w:bodyDiv w:val="1"/>
      <w:marLeft w:val="0"/>
      <w:marRight w:val="0"/>
      <w:marTop w:val="0"/>
      <w:marBottom w:val="0"/>
      <w:divBdr>
        <w:top w:val="none" w:sz="0" w:space="0" w:color="auto"/>
        <w:left w:val="none" w:sz="0" w:space="0" w:color="auto"/>
        <w:bottom w:val="none" w:sz="0" w:space="0" w:color="auto"/>
        <w:right w:val="none" w:sz="0" w:space="0" w:color="auto"/>
      </w:divBdr>
    </w:div>
    <w:div w:id="683750965">
      <w:bodyDiv w:val="1"/>
      <w:marLeft w:val="0"/>
      <w:marRight w:val="0"/>
      <w:marTop w:val="0"/>
      <w:marBottom w:val="0"/>
      <w:divBdr>
        <w:top w:val="none" w:sz="0" w:space="0" w:color="auto"/>
        <w:left w:val="none" w:sz="0" w:space="0" w:color="auto"/>
        <w:bottom w:val="none" w:sz="0" w:space="0" w:color="auto"/>
        <w:right w:val="none" w:sz="0" w:space="0" w:color="auto"/>
      </w:divBdr>
    </w:div>
    <w:div w:id="813064280">
      <w:bodyDiv w:val="1"/>
      <w:marLeft w:val="0"/>
      <w:marRight w:val="0"/>
      <w:marTop w:val="0"/>
      <w:marBottom w:val="0"/>
      <w:divBdr>
        <w:top w:val="none" w:sz="0" w:space="0" w:color="auto"/>
        <w:left w:val="none" w:sz="0" w:space="0" w:color="auto"/>
        <w:bottom w:val="none" w:sz="0" w:space="0" w:color="auto"/>
        <w:right w:val="none" w:sz="0" w:space="0" w:color="auto"/>
      </w:divBdr>
    </w:div>
    <w:div w:id="1335105185">
      <w:bodyDiv w:val="1"/>
      <w:marLeft w:val="0"/>
      <w:marRight w:val="0"/>
      <w:marTop w:val="0"/>
      <w:marBottom w:val="0"/>
      <w:divBdr>
        <w:top w:val="none" w:sz="0" w:space="0" w:color="auto"/>
        <w:left w:val="none" w:sz="0" w:space="0" w:color="auto"/>
        <w:bottom w:val="none" w:sz="0" w:space="0" w:color="auto"/>
        <w:right w:val="none" w:sz="0" w:space="0" w:color="auto"/>
      </w:divBdr>
    </w:div>
    <w:div w:id="2001349633">
      <w:bodyDiv w:val="1"/>
      <w:marLeft w:val="0"/>
      <w:marRight w:val="0"/>
      <w:marTop w:val="0"/>
      <w:marBottom w:val="0"/>
      <w:divBdr>
        <w:top w:val="none" w:sz="0" w:space="0" w:color="auto"/>
        <w:left w:val="none" w:sz="0" w:space="0" w:color="auto"/>
        <w:bottom w:val="none" w:sz="0" w:space="0" w:color="auto"/>
        <w:right w:val="none" w:sz="0" w:space="0" w:color="auto"/>
      </w:divBdr>
    </w:div>
    <w:div w:id="213667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diagramLayout" Target="diagrams/layout6.xml"/><Relationship Id="rId21" Type="http://schemas.openxmlformats.org/officeDocument/2006/relationships/diagramColors" Target="diagrams/colors2.xml"/><Relationship Id="rId34" Type="http://schemas.openxmlformats.org/officeDocument/2006/relationships/diagramLayout" Target="diagrams/layout5.xml"/><Relationship Id="rId42" Type="http://schemas.microsoft.com/office/2007/relationships/diagramDrawing" Target="diagrams/drawing6.xml"/><Relationship Id="rId47" Type="http://schemas.microsoft.com/office/2007/relationships/diagramDrawing" Target="diagrams/drawing7.xm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diagramData" Target="diagrams/data5.xml"/><Relationship Id="rId38" Type="http://schemas.openxmlformats.org/officeDocument/2006/relationships/diagramData" Target="diagrams/data6.xml"/><Relationship Id="rId46" Type="http://schemas.openxmlformats.org/officeDocument/2006/relationships/diagramColors" Target="diagrams/colors7.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diagramLayout" Target="diagrams/layout4.xml"/><Relationship Id="rId41" Type="http://schemas.openxmlformats.org/officeDocument/2006/relationships/diagramColors" Target="diagrams/colors6.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diagramLayout" Target="diagrams/layout3.xml"/><Relationship Id="rId32" Type="http://schemas.microsoft.com/office/2007/relationships/diagramDrawing" Target="diagrams/drawing4.xml"/><Relationship Id="rId37" Type="http://schemas.microsoft.com/office/2007/relationships/diagramDrawing" Target="diagrams/drawing5.xml"/><Relationship Id="rId40" Type="http://schemas.openxmlformats.org/officeDocument/2006/relationships/diagramQuickStyle" Target="diagrams/quickStyle6.xml"/><Relationship Id="rId45" Type="http://schemas.openxmlformats.org/officeDocument/2006/relationships/diagramQuickStyle" Target="diagrams/quickStyle7.xml"/><Relationship Id="rId53"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diagramColors" Target="diagrams/colors5.xml"/><Relationship Id="rId49"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diagramLayout" Target="diagrams/layout2.xml"/><Relationship Id="rId31" Type="http://schemas.openxmlformats.org/officeDocument/2006/relationships/diagramColors" Target="diagrams/colors4.xml"/><Relationship Id="rId44" Type="http://schemas.openxmlformats.org/officeDocument/2006/relationships/diagramLayout" Target="diagrams/layout7.xm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diagramQuickStyle" Target="diagrams/quickStyle5.xml"/><Relationship Id="rId43" Type="http://schemas.openxmlformats.org/officeDocument/2006/relationships/diagramData" Target="diagrams/data7.xml"/><Relationship Id="rId48" Type="http://schemas.openxmlformats.org/officeDocument/2006/relationships/header" Target="header1.xml"/><Relationship Id="rId8" Type="http://schemas.microsoft.com/office/2007/relationships/stylesWithEffects" Target="stylesWithEffects.xml"/><Relationship Id="rId51" Type="http://schemas.openxmlformats.org/officeDocument/2006/relationships/footer" Target="footer2.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ndsa\AppData\Local\Microsoft\Windows\Temporary%20Internet%20Files\Content.Outlook\WHPA8FKY\PP%20Background%20template%20to%20the%20PF%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3CEFD9-9F61-42B2-ABA9-D0073461F1AB}"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nl-NL"/>
        </a:p>
      </dgm:t>
    </dgm:pt>
    <dgm:pt modelId="{5E7398E1-5F96-4BE5-8BC3-B84C2383CDD7}">
      <dgm:prSet phldrT="[Tekst]" custT="1"/>
      <dgm:spPr/>
      <dgm:t>
        <a:bodyPr/>
        <a:lstStyle/>
        <a:p>
          <a:r>
            <a:rPr lang="bg-BG" sz="600"/>
            <a:t>Разработване на стратегия</a:t>
          </a:r>
          <a:endParaRPr lang="nl-NL" sz="600"/>
        </a:p>
      </dgm:t>
    </dgm:pt>
    <dgm:pt modelId="{1C23D9EF-1F2D-4B64-A055-47A00FE08CE6}" type="parTrans" cxnId="{B7C18885-6370-4BBB-B06F-CA01D7D132B0}">
      <dgm:prSet/>
      <dgm:spPr/>
      <dgm:t>
        <a:bodyPr/>
        <a:lstStyle/>
        <a:p>
          <a:endParaRPr lang="nl-NL" sz="700"/>
        </a:p>
      </dgm:t>
    </dgm:pt>
    <dgm:pt modelId="{B98454E8-BC73-403D-BA28-4140C1B9231F}" type="sibTrans" cxnId="{B7C18885-6370-4BBB-B06F-CA01D7D132B0}">
      <dgm:prSet/>
      <dgm:spPr/>
      <dgm:t>
        <a:bodyPr/>
        <a:lstStyle/>
        <a:p>
          <a:endParaRPr lang="nl-NL" sz="700"/>
        </a:p>
      </dgm:t>
    </dgm:pt>
    <dgm:pt modelId="{A1E69BF0-28C2-4F39-8590-A57FF05E9B72}">
      <dgm:prSet phldrT="[Tekst]" custT="1"/>
      <dgm:spPr/>
      <dgm:t>
        <a:bodyPr/>
        <a:lstStyle/>
        <a:p>
          <a:r>
            <a:rPr lang="bg-BG" sz="700"/>
            <a:t>Кръгови ОП</a:t>
          </a:r>
          <a:endParaRPr lang="nl-NL" sz="700"/>
        </a:p>
      </dgm:t>
    </dgm:pt>
    <dgm:pt modelId="{3A53D369-8D09-4FE0-9842-0ED75E7CB531}" type="parTrans" cxnId="{2CADB4F3-1E89-433B-BBBF-B2AEC2E96BB5}">
      <dgm:prSet custT="1"/>
      <dgm:spPr/>
      <dgm:t>
        <a:bodyPr/>
        <a:lstStyle/>
        <a:p>
          <a:endParaRPr lang="nl-NL" sz="700"/>
        </a:p>
      </dgm:t>
    </dgm:pt>
    <dgm:pt modelId="{C31B86C6-F2B1-4A1A-8755-73DBD6CFBEC4}" type="sibTrans" cxnId="{2CADB4F3-1E89-433B-BBBF-B2AEC2E96BB5}">
      <dgm:prSet/>
      <dgm:spPr/>
      <dgm:t>
        <a:bodyPr/>
        <a:lstStyle/>
        <a:p>
          <a:endParaRPr lang="nl-NL" sz="700"/>
        </a:p>
      </dgm:t>
    </dgm:pt>
    <dgm:pt modelId="{1A7CC2C3-30BA-4AF3-9DE1-E3330361004C}">
      <dgm:prSet phldrT="[Tekst]" custT="1"/>
      <dgm:spPr/>
      <dgm:t>
        <a:bodyPr/>
        <a:lstStyle/>
        <a:p>
          <a:r>
            <a:rPr lang="bg-BG" sz="700"/>
            <a:t>Измерване </a:t>
          </a:r>
          <a:r>
            <a:rPr lang="bg-BG" sz="600"/>
            <a:t>на</a:t>
          </a:r>
          <a:r>
            <a:rPr lang="bg-BG" sz="700"/>
            <a:t> разходите</a:t>
          </a:r>
          <a:endParaRPr lang="nl-NL" sz="700"/>
        </a:p>
      </dgm:t>
    </dgm:pt>
    <dgm:pt modelId="{242D151E-8D7E-43A6-89DE-A8A622860982}" type="parTrans" cxnId="{FFD44B16-F977-41D1-B0E9-CDDFB7023B42}">
      <dgm:prSet custT="1"/>
      <dgm:spPr/>
      <dgm:t>
        <a:bodyPr/>
        <a:lstStyle/>
        <a:p>
          <a:endParaRPr lang="nl-NL" sz="700"/>
        </a:p>
      </dgm:t>
    </dgm:pt>
    <dgm:pt modelId="{258F6146-7A39-4FD3-A069-FAC2287F514E}" type="sibTrans" cxnId="{FFD44B16-F977-41D1-B0E9-CDDFB7023B42}">
      <dgm:prSet/>
      <dgm:spPr/>
      <dgm:t>
        <a:bodyPr/>
        <a:lstStyle/>
        <a:p>
          <a:endParaRPr lang="nl-NL" sz="700"/>
        </a:p>
      </dgm:t>
    </dgm:pt>
    <dgm:pt modelId="{D35C4D8E-4647-455D-9E15-0C25A244DA9F}">
      <dgm:prSet phldrT="[Tekst]" custT="1"/>
      <dgm:spPr/>
      <dgm:t>
        <a:bodyPr/>
        <a:lstStyle/>
        <a:p>
          <a:r>
            <a:rPr lang="bg-BG" sz="700"/>
            <a:t>Финансиране</a:t>
          </a:r>
          <a:endParaRPr lang="nl-NL" sz="700"/>
        </a:p>
      </dgm:t>
    </dgm:pt>
    <dgm:pt modelId="{6FFA8456-E7EF-4AEF-B746-89AAC991DD3B}" type="parTrans" cxnId="{D43E2861-0A93-4D5F-9561-530BEFEE7291}">
      <dgm:prSet custT="1"/>
      <dgm:spPr/>
      <dgm:t>
        <a:bodyPr/>
        <a:lstStyle/>
        <a:p>
          <a:endParaRPr lang="nl-NL" sz="700"/>
        </a:p>
      </dgm:t>
    </dgm:pt>
    <dgm:pt modelId="{B614E9D6-C51F-4390-BBE3-DACA652862B2}" type="sibTrans" cxnId="{D43E2861-0A93-4D5F-9561-530BEFEE7291}">
      <dgm:prSet/>
      <dgm:spPr/>
      <dgm:t>
        <a:bodyPr/>
        <a:lstStyle/>
        <a:p>
          <a:endParaRPr lang="nl-NL" sz="700"/>
        </a:p>
      </dgm:t>
    </dgm:pt>
    <dgm:pt modelId="{C5C62C38-21AA-4B3E-BEDA-398A47216E37}">
      <dgm:prSet phldrT="[Tekst]" custT="1"/>
      <dgm:spPr/>
      <dgm:t>
        <a:bodyPr/>
        <a:lstStyle/>
        <a:p>
          <a:r>
            <a:rPr lang="bg-BG" sz="600"/>
            <a:t>Местни центрове за компетенност</a:t>
          </a:r>
          <a:endParaRPr lang="nl-NL" sz="600"/>
        </a:p>
      </dgm:t>
    </dgm:pt>
    <dgm:pt modelId="{A4222A60-2072-41F2-AB66-CF4F1EBECA7A}" type="parTrans" cxnId="{160947CF-3E79-41E3-B107-1A95263977BD}">
      <dgm:prSet custT="1"/>
      <dgm:spPr/>
      <dgm:t>
        <a:bodyPr/>
        <a:lstStyle/>
        <a:p>
          <a:endParaRPr lang="nl-NL" sz="700"/>
        </a:p>
      </dgm:t>
    </dgm:pt>
    <dgm:pt modelId="{F8FA3AAA-4C80-4C8D-B4A1-F02F570AF708}" type="sibTrans" cxnId="{160947CF-3E79-41E3-B107-1A95263977BD}">
      <dgm:prSet/>
      <dgm:spPr/>
      <dgm:t>
        <a:bodyPr/>
        <a:lstStyle/>
        <a:p>
          <a:endParaRPr lang="nl-NL" sz="700"/>
        </a:p>
      </dgm:t>
    </dgm:pt>
    <dgm:pt modelId="{594DAF3E-9B62-4A6E-9BA8-DD9724B70039}">
      <dgm:prSet custT="1"/>
      <dgm:spPr/>
      <dgm:t>
        <a:bodyPr/>
        <a:lstStyle/>
        <a:p>
          <a:r>
            <a:rPr lang="bg-BG" sz="700"/>
            <a:t>Правен наръчник</a:t>
          </a:r>
          <a:endParaRPr lang="nl-NL" sz="700"/>
        </a:p>
      </dgm:t>
    </dgm:pt>
    <dgm:pt modelId="{D83551CE-B070-47BE-A144-A5FDFF058C41}" type="parTrans" cxnId="{73948710-37B4-4459-BC91-C84234D6AA73}">
      <dgm:prSet custT="1"/>
      <dgm:spPr/>
      <dgm:t>
        <a:bodyPr/>
        <a:lstStyle/>
        <a:p>
          <a:endParaRPr lang="nl-NL" sz="700"/>
        </a:p>
      </dgm:t>
    </dgm:pt>
    <dgm:pt modelId="{31F11FFC-4BE4-4A4E-ABBC-5E42DA03AB56}" type="sibTrans" cxnId="{73948710-37B4-4459-BC91-C84234D6AA73}">
      <dgm:prSet/>
      <dgm:spPr/>
      <dgm:t>
        <a:bodyPr/>
        <a:lstStyle/>
        <a:p>
          <a:endParaRPr lang="nl-NL" sz="700"/>
        </a:p>
      </dgm:t>
    </dgm:pt>
    <dgm:pt modelId="{5791D795-651E-45D3-8519-431D68070C7E}" type="pres">
      <dgm:prSet presAssocID="{793CEFD9-9F61-42B2-ABA9-D0073461F1AB}" presName="cycle" presStyleCnt="0">
        <dgm:presLayoutVars>
          <dgm:chMax val="1"/>
          <dgm:dir/>
          <dgm:animLvl val="ctr"/>
          <dgm:resizeHandles val="exact"/>
        </dgm:presLayoutVars>
      </dgm:prSet>
      <dgm:spPr/>
      <dgm:t>
        <a:bodyPr/>
        <a:lstStyle/>
        <a:p>
          <a:endParaRPr lang="nl-NL"/>
        </a:p>
      </dgm:t>
    </dgm:pt>
    <dgm:pt modelId="{87981890-11CA-4DA2-8D80-24D6A6608541}" type="pres">
      <dgm:prSet presAssocID="{5E7398E1-5F96-4BE5-8BC3-B84C2383CDD7}" presName="centerShape" presStyleLbl="node0" presStyleIdx="0" presStyleCnt="1" custScaleX="120835" custScaleY="114661"/>
      <dgm:spPr/>
      <dgm:t>
        <a:bodyPr/>
        <a:lstStyle/>
        <a:p>
          <a:endParaRPr lang="nl-NL"/>
        </a:p>
      </dgm:t>
    </dgm:pt>
    <dgm:pt modelId="{40D82402-2FB0-420A-BC6C-5B5972FBBCBA}" type="pres">
      <dgm:prSet presAssocID="{3A53D369-8D09-4FE0-9842-0ED75E7CB531}" presName="Name9" presStyleLbl="parChTrans1D2" presStyleIdx="0" presStyleCnt="5"/>
      <dgm:spPr/>
      <dgm:t>
        <a:bodyPr/>
        <a:lstStyle/>
        <a:p>
          <a:endParaRPr lang="nl-NL"/>
        </a:p>
      </dgm:t>
    </dgm:pt>
    <dgm:pt modelId="{75518A71-E7DF-49A9-A1F6-A03AB9211454}" type="pres">
      <dgm:prSet presAssocID="{3A53D369-8D09-4FE0-9842-0ED75E7CB531}" presName="connTx" presStyleLbl="parChTrans1D2" presStyleIdx="0" presStyleCnt="5"/>
      <dgm:spPr/>
      <dgm:t>
        <a:bodyPr/>
        <a:lstStyle/>
        <a:p>
          <a:endParaRPr lang="nl-NL"/>
        </a:p>
      </dgm:t>
    </dgm:pt>
    <dgm:pt modelId="{6188A7ED-DCE8-45C3-95BE-A9866C553875}" type="pres">
      <dgm:prSet presAssocID="{A1E69BF0-28C2-4F39-8590-A57FF05E9B72}" presName="node" presStyleLbl="node1" presStyleIdx="0" presStyleCnt="5">
        <dgm:presLayoutVars>
          <dgm:bulletEnabled val="1"/>
        </dgm:presLayoutVars>
      </dgm:prSet>
      <dgm:spPr/>
      <dgm:t>
        <a:bodyPr/>
        <a:lstStyle/>
        <a:p>
          <a:endParaRPr lang="nl-NL"/>
        </a:p>
      </dgm:t>
    </dgm:pt>
    <dgm:pt modelId="{9B8C8619-B954-4EDE-9A20-A91792821310}" type="pres">
      <dgm:prSet presAssocID="{242D151E-8D7E-43A6-89DE-A8A622860982}" presName="Name9" presStyleLbl="parChTrans1D2" presStyleIdx="1" presStyleCnt="5"/>
      <dgm:spPr/>
      <dgm:t>
        <a:bodyPr/>
        <a:lstStyle/>
        <a:p>
          <a:endParaRPr lang="nl-NL"/>
        </a:p>
      </dgm:t>
    </dgm:pt>
    <dgm:pt modelId="{68BBAC58-C6F9-49A7-BF87-C959B832FFF3}" type="pres">
      <dgm:prSet presAssocID="{242D151E-8D7E-43A6-89DE-A8A622860982}" presName="connTx" presStyleLbl="parChTrans1D2" presStyleIdx="1" presStyleCnt="5"/>
      <dgm:spPr/>
      <dgm:t>
        <a:bodyPr/>
        <a:lstStyle/>
        <a:p>
          <a:endParaRPr lang="nl-NL"/>
        </a:p>
      </dgm:t>
    </dgm:pt>
    <dgm:pt modelId="{B70B3AF5-6852-48CD-8772-0C18152394E5}" type="pres">
      <dgm:prSet presAssocID="{1A7CC2C3-30BA-4AF3-9DE1-E3330361004C}" presName="node" presStyleLbl="node1" presStyleIdx="1" presStyleCnt="5" custScaleX="114796" custScaleY="122723">
        <dgm:presLayoutVars>
          <dgm:bulletEnabled val="1"/>
        </dgm:presLayoutVars>
      </dgm:prSet>
      <dgm:spPr/>
      <dgm:t>
        <a:bodyPr/>
        <a:lstStyle/>
        <a:p>
          <a:endParaRPr lang="nl-NL"/>
        </a:p>
      </dgm:t>
    </dgm:pt>
    <dgm:pt modelId="{FE03E8D2-97A3-45B2-A5D3-0A0919FE3CF3}" type="pres">
      <dgm:prSet presAssocID="{6FFA8456-E7EF-4AEF-B746-89AAC991DD3B}" presName="Name9" presStyleLbl="parChTrans1D2" presStyleIdx="2" presStyleCnt="5"/>
      <dgm:spPr/>
      <dgm:t>
        <a:bodyPr/>
        <a:lstStyle/>
        <a:p>
          <a:endParaRPr lang="nl-NL"/>
        </a:p>
      </dgm:t>
    </dgm:pt>
    <dgm:pt modelId="{A48A3C9A-367B-488D-AD46-D867549B8689}" type="pres">
      <dgm:prSet presAssocID="{6FFA8456-E7EF-4AEF-B746-89AAC991DD3B}" presName="connTx" presStyleLbl="parChTrans1D2" presStyleIdx="2" presStyleCnt="5"/>
      <dgm:spPr/>
      <dgm:t>
        <a:bodyPr/>
        <a:lstStyle/>
        <a:p>
          <a:endParaRPr lang="nl-NL"/>
        </a:p>
      </dgm:t>
    </dgm:pt>
    <dgm:pt modelId="{F31C1DE9-8FE8-479E-B715-253E5C4744B4}" type="pres">
      <dgm:prSet presAssocID="{D35C4D8E-4647-455D-9E15-0C25A244DA9F}" presName="node" presStyleLbl="node1" presStyleIdx="2" presStyleCnt="5">
        <dgm:presLayoutVars>
          <dgm:bulletEnabled val="1"/>
        </dgm:presLayoutVars>
      </dgm:prSet>
      <dgm:spPr/>
      <dgm:t>
        <a:bodyPr/>
        <a:lstStyle/>
        <a:p>
          <a:endParaRPr lang="nl-NL"/>
        </a:p>
      </dgm:t>
    </dgm:pt>
    <dgm:pt modelId="{4F9F3709-9F4D-4FA6-AA60-B802CC54F5E4}" type="pres">
      <dgm:prSet presAssocID="{A4222A60-2072-41F2-AB66-CF4F1EBECA7A}" presName="Name9" presStyleLbl="parChTrans1D2" presStyleIdx="3" presStyleCnt="5"/>
      <dgm:spPr/>
      <dgm:t>
        <a:bodyPr/>
        <a:lstStyle/>
        <a:p>
          <a:endParaRPr lang="nl-NL"/>
        </a:p>
      </dgm:t>
    </dgm:pt>
    <dgm:pt modelId="{49E9C0A6-0D4E-4C80-8D22-2FB06A8F5565}" type="pres">
      <dgm:prSet presAssocID="{A4222A60-2072-41F2-AB66-CF4F1EBECA7A}" presName="connTx" presStyleLbl="parChTrans1D2" presStyleIdx="3" presStyleCnt="5"/>
      <dgm:spPr/>
      <dgm:t>
        <a:bodyPr/>
        <a:lstStyle/>
        <a:p>
          <a:endParaRPr lang="nl-NL"/>
        </a:p>
      </dgm:t>
    </dgm:pt>
    <dgm:pt modelId="{17DE8840-A659-42F1-B9E6-8BF7F0C8C2C9}" type="pres">
      <dgm:prSet presAssocID="{C5C62C38-21AA-4B3E-BEDA-398A47216E37}" presName="node" presStyleLbl="node1" presStyleIdx="3" presStyleCnt="5">
        <dgm:presLayoutVars>
          <dgm:bulletEnabled val="1"/>
        </dgm:presLayoutVars>
      </dgm:prSet>
      <dgm:spPr/>
      <dgm:t>
        <a:bodyPr/>
        <a:lstStyle/>
        <a:p>
          <a:endParaRPr lang="nl-NL"/>
        </a:p>
      </dgm:t>
    </dgm:pt>
    <dgm:pt modelId="{36AAED00-4555-4197-B2C5-DDFDBE996558}" type="pres">
      <dgm:prSet presAssocID="{D83551CE-B070-47BE-A144-A5FDFF058C41}" presName="Name9" presStyleLbl="parChTrans1D2" presStyleIdx="4" presStyleCnt="5"/>
      <dgm:spPr/>
      <dgm:t>
        <a:bodyPr/>
        <a:lstStyle/>
        <a:p>
          <a:endParaRPr lang="nl-NL"/>
        </a:p>
      </dgm:t>
    </dgm:pt>
    <dgm:pt modelId="{3CD24D86-15C9-42E4-9E56-6EB71E7511C6}" type="pres">
      <dgm:prSet presAssocID="{D83551CE-B070-47BE-A144-A5FDFF058C41}" presName="connTx" presStyleLbl="parChTrans1D2" presStyleIdx="4" presStyleCnt="5"/>
      <dgm:spPr/>
      <dgm:t>
        <a:bodyPr/>
        <a:lstStyle/>
        <a:p>
          <a:endParaRPr lang="nl-NL"/>
        </a:p>
      </dgm:t>
    </dgm:pt>
    <dgm:pt modelId="{5367EE3E-AC51-49A3-BEBF-66F7115CD022}" type="pres">
      <dgm:prSet presAssocID="{594DAF3E-9B62-4A6E-9BA8-DD9724B70039}" presName="node" presStyleLbl="node1" presStyleIdx="4" presStyleCnt="5">
        <dgm:presLayoutVars>
          <dgm:bulletEnabled val="1"/>
        </dgm:presLayoutVars>
      </dgm:prSet>
      <dgm:spPr/>
      <dgm:t>
        <a:bodyPr/>
        <a:lstStyle/>
        <a:p>
          <a:endParaRPr lang="nl-NL"/>
        </a:p>
      </dgm:t>
    </dgm:pt>
  </dgm:ptLst>
  <dgm:cxnLst>
    <dgm:cxn modelId="{85DE955C-2D48-4E13-94E5-2A1E30946E9B}" type="presOf" srcId="{793CEFD9-9F61-42B2-ABA9-D0073461F1AB}" destId="{5791D795-651E-45D3-8519-431D68070C7E}" srcOrd="0" destOrd="0" presId="urn:microsoft.com/office/officeart/2005/8/layout/radial1"/>
    <dgm:cxn modelId="{2CADB4F3-1E89-433B-BBBF-B2AEC2E96BB5}" srcId="{5E7398E1-5F96-4BE5-8BC3-B84C2383CDD7}" destId="{A1E69BF0-28C2-4F39-8590-A57FF05E9B72}" srcOrd="0" destOrd="0" parTransId="{3A53D369-8D09-4FE0-9842-0ED75E7CB531}" sibTransId="{C31B86C6-F2B1-4A1A-8755-73DBD6CFBEC4}"/>
    <dgm:cxn modelId="{49D1B955-716C-451D-BD5C-58D72EEE70A7}" type="presOf" srcId="{5E7398E1-5F96-4BE5-8BC3-B84C2383CDD7}" destId="{87981890-11CA-4DA2-8D80-24D6A6608541}" srcOrd="0" destOrd="0" presId="urn:microsoft.com/office/officeart/2005/8/layout/radial1"/>
    <dgm:cxn modelId="{60012CAF-169D-4F3B-BCB3-2AAF1B0E48CA}" type="presOf" srcId="{6FFA8456-E7EF-4AEF-B746-89AAC991DD3B}" destId="{FE03E8D2-97A3-45B2-A5D3-0A0919FE3CF3}" srcOrd="0" destOrd="0" presId="urn:microsoft.com/office/officeart/2005/8/layout/radial1"/>
    <dgm:cxn modelId="{160947CF-3E79-41E3-B107-1A95263977BD}" srcId="{5E7398E1-5F96-4BE5-8BC3-B84C2383CDD7}" destId="{C5C62C38-21AA-4B3E-BEDA-398A47216E37}" srcOrd="3" destOrd="0" parTransId="{A4222A60-2072-41F2-AB66-CF4F1EBECA7A}" sibTransId="{F8FA3AAA-4C80-4C8D-B4A1-F02F570AF708}"/>
    <dgm:cxn modelId="{8A8AE21B-9BC4-4C7D-B0C0-40640311272D}" type="presOf" srcId="{C5C62C38-21AA-4B3E-BEDA-398A47216E37}" destId="{17DE8840-A659-42F1-B9E6-8BF7F0C8C2C9}" srcOrd="0" destOrd="0" presId="urn:microsoft.com/office/officeart/2005/8/layout/radial1"/>
    <dgm:cxn modelId="{FFD44B16-F977-41D1-B0E9-CDDFB7023B42}" srcId="{5E7398E1-5F96-4BE5-8BC3-B84C2383CDD7}" destId="{1A7CC2C3-30BA-4AF3-9DE1-E3330361004C}" srcOrd="1" destOrd="0" parTransId="{242D151E-8D7E-43A6-89DE-A8A622860982}" sibTransId="{258F6146-7A39-4FD3-A069-FAC2287F514E}"/>
    <dgm:cxn modelId="{DFE17A99-3512-426B-93AB-F89754A69311}" type="presOf" srcId="{594DAF3E-9B62-4A6E-9BA8-DD9724B70039}" destId="{5367EE3E-AC51-49A3-BEBF-66F7115CD022}" srcOrd="0" destOrd="0" presId="urn:microsoft.com/office/officeart/2005/8/layout/radial1"/>
    <dgm:cxn modelId="{0B9F3457-FAD9-4684-B5FE-595789B701D1}" type="presOf" srcId="{D83551CE-B070-47BE-A144-A5FDFF058C41}" destId="{36AAED00-4555-4197-B2C5-DDFDBE996558}" srcOrd="0" destOrd="0" presId="urn:microsoft.com/office/officeart/2005/8/layout/radial1"/>
    <dgm:cxn modelId="{842BA443-11EF-428E-9B7B-077EACD89ADB}" type="presOf" srcId="{6FFA8456-E7EF-4AEF-B746-89AAC991DD3B}" destId="{A48A3C9A-367B-488D-AD46-D867549B8689}" srcOrd="1" destOrd="0" presId="urn:microsoft.com/office/officeart/2005/8/layout/radial1"/>
    <dgm:cxn modelId="{73948710-37B4-4459-BC91-C84234D6AA73}" srcId="{5E7398E1-5F96-4BE5-8BC3-B84C2383CDD7}" destId="{594DAF3E-9B62-4A6E-9BA8-DD9724B70039}" srcOrd="4" destOrd="0" parTransId="{D83551CE-B070-47BE-A144-A5FDFF058C41}" sibTransId="{31F11FFC-4BE4-4A4E-ABBC-5E42DA03AB56}"/>
    <dgm:cxn modelId="{3438537A-DEEA-4246-8B4D-DFCE1233F1BB}" type="presOf" srcId="{242D151E-8D7E-43A6-89DE-A8A622860982}" destId="{9B8C8619-B954-4EDE-9A20-A91792821310}" srcOrd="0" destOrd="0" presId="urn:microsoft.com/office/officeart/2005/8/layout/radial1"/>
    <dgm:cxn modelId="{1B7B0667-D722-4FCB-8AC6-34E92E2D345F}" type="presOf" srcId="{242D151E-8D7E-43A6-89DE-A8A622860982}" destId="{68BBAC58-C6F9-49A7-BF87-C959B832FFF3}" srcOrd="1" destOrd="0" presId="urn:microsoft.com/office/officeart/2005/8/layout/radial1"/>
    <dgm:cxn modelId="{E98532FC-B2E8-4DA9-84AA-85CF578AFD93}" type="presOf" srcId="{A4222A60-2072-41F2-AB66-CF4F1EBECA7A}" destId="{49E9C0A6-0D4E-4C80-8D22-2FB06A8F5565}" srcOrd="1" destOrd="0" presId="urn:microsoft.com/office/officeart/2005/8/layout/radial1"/>
    <dgm:cxn modelId="{E6537860-E6CD-476C-B236-64943D26378B}" type="presOf" srcId="{1A7CC2C3-30BA-4AF3-9DE1-E3330361004C}" destId="{B70B3AF5-6852-48CD-8772-0C18152394E5}" srcOrd="0" destOrd="0" presId="urn:microsoft.com/office/officeart/2005/8/layout/radial1"/>
    <dgm:cxn modelId="{B7C18885-6370-4BBB-B06F-CA01D7D132B0}" srcId="{793CEFD9-9F61-42B2-ABA9-D0073461F1AB}" destId="{5E7398E1-5F96-4BE5-8BC3-B84C2383CDD7}" srcOrd="0" destOrd="0" parTransId="{1C23D9EF-1F2D-4B64-A055-47A00FE08CE6}" sibTransId="{B98454E8-BC73-403D-BA28-4140C1B9231F}"/>
    <dgm:cxn modelId="{D43E2861-0A93-4D5F-9561-530BEFEE7291}" srcId="{5E7398E1-5F96-4BE5-8BC3-B84C2383CDD7}" destId="{D35C4D8E-4647-455D-9E15-0C25A244DA9F}" srcOrd="2" destOrd="0" parTransId="{6FFA8456-E7EF-4AEF-B746-89AAC991DD3B}" sibTransId="{B614E9D6-C51F-4390-BBE3-DACA652862B2}"/>
    <dgm:cxn modelId="{118B5DB9-D7A9-4515-8281-9D43B4A342F5}" type="presOf" srcId="{3A53D369-8D09-4FE0-9842-0ED75E7CB531}" destId="{75518A71-E7DF-49A9-A1F6-A03AB9211454}" srcOrd="1" destOrd="0" presId="urn:microsoft.com/office/officeart/2005/8/layout/radial1"/>
    <dgm:cxn modelId="{495014FC-DD40-4324-A6CE-3847BAA12CD3}" type="presOf" srcId="{A1E69BF0-28C2-4F39-8590-A57FF05E9B72}" destId="{6188A7ED-DCE8-45C3-95BE-A9866C553875}" srcOrd="0" destOrd="0" presId="urn:microsoft.com/office/officeart/2005/8/layout/radial1"/>
    <dgm:cxn modelId="{547EB735-4F80-4719-AEA7-9D68565783CE}" type="presOf" srcId="{3A53D369-8D09-4FE0-9842-0ED75E7CB531}" destId="{40D82402-2FB0-420A-BC6C-5B5972FBBCBA}" srcOrd="0" destOrd="0" presId="urn:microsoft.com/office/officeart/2005/8/layout/radial1"/>
    <dgm:cxn modelId="{DB6A76B6-E4FD-4FFD-BFFE-F18A80056AEA}" type="presOf" srcId="{A4222A60-2072-41F2-AB66-CF4F1EBECA7A}" destId="{4F9F3709-9F4D-4FA6-AA60-B802CC54F5E4}" srcOrd="0" destOrd="0" presId="urn:microsoft.com/office/officeart/2005/8/layout/radial1"/>
    <dgm:cxn modelId="{B3139591-DC72-476A-8A64-857E81E0EE80}" type="presOf" srcId="{D83551CE-B070-47BE-A144-A5FDFF058C41}" destId="{3CD24D86-15C9-42E4-9E56-6EB71E7511C6}" srcOrd="1" destOrd="0" presId="urn:microsoft.com/office/officeart/2005/8/layout/radial1"/>
    <dgm:cxn modelId="{AB0B5FB1-DE28-431C-9DAE-B3511E1DBDAA}" type="presOf" srcId="{D35C4D8E-4647-455D-9E15-0C25A244DA9F}" destId="{F31C1DE9-8FE8-479E-B715-253E5C4744B4}" srcOrd="0" destOrd="0" presId="urn:microsoft.com/office/officeart/2005/8/layout/radial1"/>
    <dgm:cxn modelId="{036FFC37-27D1-486E-BB6B-46820EC7FDD3}" type="presParOf" srcId="{5791D795-651E-45D3-8519-431D68070C7E}" destId="{87981890-11CA-4DA2-8D80-24D6A6608541}" srcOrd="0" destOrd="0" presId="urn:microsoft.com/office/officeart/2005/8/layout/radial1"/>
    <dgm:cxn modelId="{A48BBF85-F057-4593-B16C-A9BD2C34A211}" type="presParOf" srcId="{5791D795-651E-45D3-8519-431D68070C7E}" destId="{40D82402-2FB0-420A-BC6C-5B5972FBBCBA}" srcOrd="1" destOrd="0" presId="urn:microsoft.com/office/officeart/2005/8/layout/radial1"/>
    <dgm:cxn modelId="{C0EC9898-4751-4A04-98B4-DAC4CCD56621}" type="presParOf" srcId="{40D82402-2FB0-420A-BC6C-5B5972FBBCBA}" destId="{75518A71-E7DF-49A9-A1F6-A03AB9211454}" srcOrd="0" destOrd="0" presId="urn:microsoft.com/office/officeart/2005/8/layout/radial1"/>
    <dgm:cxn modelId="{8DCA502A-208A-4558-A06B-18B60EB110FE}" type="presParOf" srcId="{5791D795-651E-45D3-8519-431D68070C7E}" destId="{6188A7ED-DCE8-45C3-95BE-A9866C553875}" srcOrd="2" destOrd="0" presId="urn:microsoft.com/office/officeart/2005/8/layout/radial1"/>
    <dgm:cxn modelId="{AA1F3804-D541-469D-BA2E-B78BBE5B9EA6}" type="presParOf" srcId="{5791D795-651E-45D3-8519-431D68070C7E}" destId="{9B8C8619-B954-4EDE-9A20-A91792821310}" srcOrd="3" destOrd="0" presId="urn:microsoft.com/office/officeart/2005/8/layout/radial1"/>
    <dgm:cxn modelId="{47D178ED-45A3-42E0-9D4D-8CFD1045789D}" type="presParOf" srcId="{9B8C8619-B954-4EDE-9A20-A91792821310}" destId="{68BBAC58-C6F9-49A7-BF87-C959B832FFF3}" srcOrd="0" destOrd="0" presId="urn:microsoft.com/office/officeart/2005/8/layout/radial1"/>
    <dgm:cxn modelId="{FA9A7467-1614-469A-92F4-936CF52875D9}" type="presParOf" srcId="{5791D795-651E-45D3-8519-431D68070C7E}" destId="{B70B3AF5-6852-48CD-8772-0C18152394E5}" srcOrd="4" destOrd="0" presId="urn:microsoft.com/office/officeart/2005/8/layout/radial1"/>
    <dgm:cxn modelId="{FDBBD4EA-5E42-4D71-849A-0803213E4824}" type="presParOf" srcId="{5791D795-651E-45D3-8519-431D68070C7E}" destId="{FE03E8D2-97A3-45B2-A5D3-0A0919FE3CF3}" srcOrd="5" destOrd="0" presId="urn:microsoft.com/office/officeart/2005/8/layout/radial1"/>
    <dgm:cxn modelId="{A4091129-EC21-46FA-8B94-9A9EBB6458B7}" type="presParOf" srcId="{FE03E8D2-97A3-45B2-A5D3-0A0919FE3CF3}" destId="{A48A3C9A-367B-488D-AD46-D867549B8689}" srcOrd="0" destOrd="0" presId="urn:microsoft.com/office/officeart/2005/8/layout/radial1"/>
    <dgm:cxn modelId="{70431925-5AF3-48B7-A9BC-8F27500465B5}" type="presParOf" srcId="{5791D795-651E-45D3-8519-431D68070C7E}" destId="{F31C1DE9-8FE8-479E-B715-253E5C4744B4}" srcOrd="6" destOrd="0" presId="urn:microsoft.com/office/officeart/2005/8/layout/radial1"/>
    <dgm:cxn modelId="{9952C945-DFC0-4451-B72D-8DD0FAC80204}" type="presParOf" srcId="{5791D795-651E-45D3-8519-431D68070C7E}" destId="{4F9F3709-9F4D-4FA6-AA60-B802CC54F5E4}" srcOrd="7" destOrd="0" presId="urn:microsoft.com/office/officeart/2005/8/layout/radial1"/>
    <dgm:cxn modelId="{F4BE1B95-670A-48C2-980D-E8BF12A36335}" type="presParOf" srcId="{4F9F3709-9F4D-4FA6-AA60-B802CC54F5E4}" destId="{49E9C0A6-0D4E-4C80-8D22-2FB06A8F5565}" srcOrd="0" destOrd="0" presId="urn:microsoft.com/office/officeart/2005/8/layout/radial1"/>
    <dgm:cxn modelId="{E438B2C9-3CC2-424D-9AD8-DF1EE278F99B}" type="presParOf" srcId="{5791D795-651E-45D3-8519-431D68070C7E}" destId="{17DE8840-A659-42F1-B9E6-8BF7F0C8C2C9}" srcOrd="8" destOrd="0" presId="urn:microsoft.com/office/officeart/2005/8/layout/radial1"/>
    <dgm:cxn modelId="{90074C16-2EDD-4BB5-BB73-2057FC50E49A}" type="presParOf" srcId="{5791D795-651E-45D3-8519-431D68070C7E}" destId="{36AAED00-4555-4197-B2C5-DDFDBE996558}" srcOrd="9" destOrd="0" presId="urn:microsoft.com/office/officeart/2005/8/layout/radial1"/>
    <dgm:cxn modelId="{43C6BC15-FB83-4BD1-A794-CB57D917C346}" type="presParOf" srcId="{36AAED00-4555-4197-B2C5-DDFDBE996558}" destId="{3CD24D86-15C9-42E4-9E56-6EB71E7511C6}" srcOrd="0" destOrd="0" presId="urn:microsoft.com/office/officeart/2005/8/layout/radial1"/>
    <dgm:cxn modelId="{1110A9D9-FA2C-4F8B-A85D-80A6A06A4692}" type="presParOf" srcId="{5791D795-651E-45D3-8519-431D68070C7E}" destId="{5367EE3E-AC51-49A3-BEBF-66F7115CD022}" srcOrd="10" destOrd="0" presId="urn:microsoft.com/office/officeart/2005/8/layout/radial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87C6FFC-41FE-473D-840A-F188D0DB2D62}"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nl-NL"/>
        </a:p>
      </dgm:t>
    </dgm:pt>
    <dgm:pt modelId="{3BCD57C2-5049-43DA-A4AE-937FE9234E36}">
      <dgm:prSet phldrT="[Tekst]" custT="1"/>
      <dgm:spPr/>
      <dgm:t>
        <a:bodyPr/>
        <a:lstStyle/>
        <a:p>
          <a:r>
            <a:rPr lang="bg-BG" sz="700"/>
            <a:t>Измерване на разходите</a:t>
          </a:r>
          <a:endParaRPr lang="nl-NL" sz="700"/>
        </a:p>
      </dgm:t>
    </dgm:pt>
    <dgm:pt modelId="{1BE97B97-F884-49CE-AC84-B1A8AE4A25A0}" type="parTrans" cxnId="{265A0160-E28D-4BBA-83BE-C936401736CF}">
      <dgm:prSet/>
      <dgm:spPr/>
      <dgm:t>
        <a:bodyPr/>
        <a:lstStyle/>
        <a:p>
          <a:endParaRPr lang="nl-NL" sz="700"/>
        </a:p>
      </dgm:t>
    </dgm:pt>
    <dgm:pt modelId="{75BE8788-2DCF-41E5-8C8E-AA4D80A05098}" type="sibTrans" cxnId="{265A0160-E28D-4BBA-83BE-C936401736CF}">
      <dgm:prSet/>
      <dgm:spPr/>
      <dgm:t>
        <a:bodyPr/>
        <a:lstStyle/>
        <a:p>
          <a:endParaRPr lang="nl-NL" sz="700"/>
        </a:p>
      </dgm:t>
    </dgm:pt>
    <dgm:pt modelId="{9FAB9582-E539-49FA-AF80-82FD98AD8612}">
      <dgm:prSet phldrT="[Tekst]" custT="1"/>
      <dgm:spPr/>
      <dgm:t>
        <a:bodyPr/>
        <a:lstStyle/>
        <a:p>
          <a:r>
            <a:rPr lang="bg-BG" sz="700"/>
            <a:t>Разработване на стратегия</a:t>
          </a:r>
          <a:endParaRPr lang="nl-NL" sz="700"/>
        </a:p>
      </dgm:t>
    </dgm:pt>
    <dgm:pt modelId="{6CDA95E3-505B-4457-9DED-40A04B6DA3D9}" type="parTrans" cxnId="{80099492-84CB-4C85-92EB-297D5ADCAAFC}">
      <dgm:prSet custT="1"/>
      <dgm:spPr/>
      <dgm:t>
        <a:bodyPr/>
        <a:lstStyle/>
        <a:p>
          <a:endParaRPr lang="nl-NL" sz="700"/>
        </a:p>
      </dgm:t>
    </dgm:pt>
    <dgm:pt modelId="{30A9B467-FE8C-4D6C-82CC-D7BB600A28E3}" type="sibTrans" cxnId="{80099492-84CB-4C85-92EB-297D5ADCAAFC}">
      <dgm:prSet/>
      <dgm:spPr/>
      <dgm:t>
        <a:bodyPr/>
        <a:lstStyle/>
        <a:p>
          <a:endParaRPr lang="nl-NL" sz="700"/>
        </a:p>
      </dgm:t>
    </dgm:pt>
    <dgm:pt modelId="{A681A32C-51BA-4369-B3BB-A49DCEF31739}" type="pres">
      <dgm:prSet presAssocID="{787C6FFC-41FE-473D-840A-F188D0DB2D62}" presName="cycle" presStyleCnt="0">
        <dgm:presLayoutVars>
          <dgm:chMax val="1"/>
          <dgm:dir/>
          <dgm:animLvl val="ctr"/>
          <dgm:resizeHandles val="exact"/>
        </dgm:presLayoutVars>
      </dgm:prSet>
      <dgm:spPr/>
      <dgm:t>
        <a:bodyPr/>
        <a:lstStyle/>
        <a:p>
          <a:endParaRPr lang="nl-NL"/>
        </a:p>
      </dgm:t>
    </dgm:pt>
    <dgm:pt modelId="{7D7B2EAD-FD10-48BA-9046-79130272208F}" type="pres">
      <dgm:prSet presAssocID="{3BCD57C2-5049-43DA-A4AE-937FE9234E36}" presName="centerShape" presStyleLbl="node0" presStyleIdx="0" presStyleCnt="1" custScaleX="133492" custScaleY="100067"/>
      <dgm:spPr/>
      <dgm:t>
        <a:bodyPr/>
        <a:lstStyle/>
        <a:p>
          <a:endParaRPr lang="nl-NL"/>
        </a:p>
      </dgm:t>
    </dgm:pt>
    <dgm:pt modelId="{4D490802-A4DE-4E65-A398-11FC65BA5052}" type="pres">
      <dgm:prSet presAssocID="{6CDA95E3-505B-4457-9DED-40A04B6DA3D9}" presName="Name9" presStyleLbl="parChTrans1D2" presStyleIdx="0" presStyleCnt="1"/>
      <dgm:spPr/>
      <dgm:t>
        <a:bodyPr/>
        <a:lstStyle/>
        <a:p>
          <a:endParaRPr lang="nl-NL"/>
        </a:p>
      </dgm:t>
    </dgm:pt>
    <dgm:pt modelId="{D7C0F59E-97AD-439E-9CC5-F22E0C4CE708}" type="pres">
      <dgm:prSet presAssocID="{6CDA95E3-505B-4457-9DED-40A04B6DA3D9}" presName="connTx" presStyleLbl="parChTrans1D2" presStyleIdx="0" presStyleCnt="1"/>
      <dgm:spPr/>
      <dgm:t>
        <a:bodyPr/>
        <a:lstStyle/>
        <a:p>
          <a:endParaRPr lang="nl-NL"/>
        </a:p>
      </dgm:t>
    </dgm:pt>
    <dgm:pt modelId="{1B69780C-DBA3-4DC9-97FD-936CE7168DC2}" type="pres">
      <dgm:prSet presAssocID="{9FAB9582-E539-49FA-AF80-82FD98AD8612}" presName="node" presStyleLbl="node1" presStyleIdx="0" presStyleCnt="1" custScaleX="157158">
        <dgm:presLayoutVars>
          <dgm:bulletEnabled val="1"/>
        </dgm:presLayoutVars>
      </dgm:prSet>
      <dgm:spPr/>
      <dgm:t>
        <a:bodyPr/>
        <a:lstStyle/>
        <a:p>
          <a:endParaRPr lang="nl-NL"/>
        </a:p>
      </dgm:t>
    </dgm:pt>
  </dgm:ptLst>
  <dgm:cxnLst>
    <dgm:cxn modelId="{80099492-84CB-4C85-92EB-297D5ADCAAFC}" srcId="{3BCD57C2-5049-43DA-A4AE-937FE9234E36}" destId="{9FAB9582-E539-49FA-AF80-82FD98AD8612}" srcOrd="0" destOrd="0" parTransId="{6CDA95E3-505B-4457-9DED-40A04B6DA3D9}" sibTransId="{30A9B467-FE8C-4D6C-82CC-D7BB600A28E3}"/>
    <dgm:cxn modelId="{F11E1524-31FE-49A3-9BFF-0F0B91493E06}" type="presOf" srcId="{787C6FFC-41FE-473D-840A-F188D0DB2D62}" destId="{A681A32C-51BA-4369-B3BB-A49DCEF31739}" srcOrd="0" destOrd="0" presId="urn:microsoft.com/office/officeart/2005/8/layout/radial1"/>
    <dgm:cxn modelId="{B8FE15D8-0C2E-40AC-88E6-4CC5DB525E69}" type="presOf" srcId="{6CDA95E3-505B-4457-9DED-40A04B6DA3D9}" destId="{D7C0F59E-97AD-439E-9CC5-F22E0C4CE708}" srcOrd="1" destOrd="0" presId="urn:microsoft.com/office/officeart/2005/8/layout/radial1"/>
    <dgm:cxn modelId="{265A0160-E28D-4BBA-83BE-C936401736CF}" srcId="{787C6FFC-41FE-473D-840A-F188D0DB2D62}" destId="{3BCD57C2-5049-43DA-A4AE-937FE9234E36}" srcOrd="0" destOrd="0" parTransId="{1BE97B97-F884-49CE-AC84-B1A8AE4A25A0}" sibTransId="{75BE8788-2DCF-41E5-8C8E-AA4D80A05098}"/>
    <dgm:cxn modelId="{9ADF8FB2-A076-4FAB-8499-69913037196B}" type="presOf" srcId="{9FAB9582-E539-49FA-AF80-82FD98AD8612}" destId="{1B69780C-DBA3-4DC9-97FD-936CE7168DC2}" srcOrd="0" destOrd="0" presId="urn:microsoft.com/office/officeart/2005/8/layout/radial1"/>
    <dgm:cxn modelId="{CFD07592-1875-48EF-BDB4-D28D707C5CBE}" type="presOf" srcId="{6CDA95E3-505B-4457-9DED-40A04B6DA3D9}" destId="{4D490802-A4DE-4E65-A398-11FC65BA5052}" srcOrd="0" destOrd="0" presId="urn:microsoft.com/office/officeart/2005/8/layout/radial1"/>
    <dgm:cxn modelId="{420ACCAE-402B-48E9-BC39-138AAF91679C}" type="presOf" srcId="{3BCD57C2-5049-43DA-A4AE-937FE9234E36}" destId="{7D7B2EAD-FD10-48BA-9046-79130272208F}" srcOrd="0" destOrd="0" presId="urn:microsoft.com/office/officeart/2005/8/layout/radial1"/>
    <dgm:cxn modelId="{2A9D1DEE-BFE1-4945-B03A-CF3A026D8775}" type="presParOf" srcId="{A681A32C-51BA-4369-B3BB-A49DCEF31739}" destId="{7D7B2EAD-FD10-48BA-9046-79130272208F}" srcOrd="0" destOrd="0" presId="urn:microsoft.com/office/officeart/2005/8/layout/radial1"/>
    <dgm:cxn modelId="{E0D22146-11AC-4994-8695-FEC114969CFE}" type="presParOf" srcId="{A681A32C-51BA-4369-B3BB-A49DCEF31739}" destId="{4D490802-A4DE-4E65-A398-11FC65BA5052}" srcOrd="1" destOrd="0" presId="urn:microsoft.com/office/officeart/2005/8/layout/radial1"/>
    <dgm:cxn modelId="{66B7CFF3-C9A9-406C-8137-4893D9279213}" type="presParOf" srcId="{4D490802-A4DE-4E65-A398-11FC65BA5052}" destId="{D7C0F59E-97AD-439E-9CC5-F22E0C4CE708}" srcOrd="0" destOrd="0" presId="urn:microsoft.com/office/officeart/2005/8/layout/radial1"/>
    <dgm:cxn modelId="{8CB159D4-5330-4B56-A255-D2690BCF69DE}" type="presParOf" srcId="{A681A32C-51BA-4369-B3BB-A49DCEF31739}" destId="{1B69780C-DBA3-4DC9-97FD-936CE7168DC2}" srcOrd="2" destOrd="0" presId="urn:microsoft.com/office/officeart/2005/8/layout/radial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93CEFD9-9F61-42B2-ABA9-D0073461F1AB}"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nl-NL"/>
        </a:p>
      </dgm:t>
    </dgm:pt>
    <dgm:pt modelId="{5E7398E1-5F96-4BE5-8BC3-B84C2383CDD7}">
      <dgm:prSet phldrT="[Tekst]" custT="1"/>
      <dgm:spPr/>
      <dgm:t>
        <a:bodyPr/>
        <a:lstStyle/>
        <a:p>
          <a:r>
            <a:rPr lang="bg-BG" sz="700"/>
            <a:t>Финансиране</a:t>
          </a:r>
          <a:endParaRPr lang="nl-NL" sz="700"/>
        </a:p>
      </dgm:t>
    </dgm:pt>
    <dgm:pt modelId="{1C23D9EF-1F2D-4B64-A055-47A00FE08CE6}" type="parTrans" cxnId="{B7C18885-6370-4BBB-B06F-CA01D7D132B0}">
      <dgm:prSet/>
      <dgm:spPr/>
      <dgm:t>
        <a:bodyPr/>
        <a:lstStyle/>
        <a:p>
          <a:endParaRPr lang="nl-NL" sz="700"/>
        </a:p>
      </dgm:t>
    </dgm:pt>
    <dgm:pt modelId="{B98454E8-BC73-403D-BA28-4140C1B9231F}" type="sibTrans" cxnId="{B7C18885-6370-4BBB-B06F-CA01D7D132B0}">
      <dgm:prSet/>
      <dgm:spPr/>
      <dgm:t>
        <a:bodyPr/>
        <a:lstStyle/>
        <a:p>
          <a:endParaRPr lang="nl-NL" sz="700"/>
        </a:p>
      </dgm:t>
    </dgm:pt>
    <dgm:pt modelId="{A1E69BF0-28C2-4F39-8590-A57FF05E9B72}">
      <dgm:prSet phldrT="[Tekst]" custT="1"/>
      <dgm:spPr/>
      <dgm:t>
        <a:bodyPr/>
        <a:lstStyle/>
        <a:p>
          <a:r>
            <a:rPr lang="bg-BG" sz="700"/>
            <a:t>Кръгови обществени поръчки</a:t>
          </a:r>
          <a:endParaRPr lang="nl-NL" sz="700"/>
        </a:p>
      </dgm:t>
    </dgm:pt>
    <dgm:pt modelId="{3A53D369-8D09-4FE0-9842-0ED75E7CB531}" type="parTrans" cxnId="{2CADB4F3-1E89-433B-BBBF-B2AEC2E96BB5}">
      <dgm:prSet custT="1"/>
      <dgm:spPr/>
      <dgm:t>
        <a:bodyPr/>
        <a:lstStyle/>
        <a:p>
          <a:endParaRPr lang="nl-NL" sz="700"/>
        </a:p>
      </dgm:t>
    </dgm:pt>
    <dgm:pt modelId="{C31B86C6-F2B1-4A1A-8755-73DBD6CFBEC4}" type="sibTrans" cxnId="{2CADB4F3-1E89-433B-BBBF-B2AEC2E96BB5}">
      <dgm:prSet/>
      <dgm:spPr/>
      <dgm:t>
        <a:bodyPr/>
        <a:lstStyle/>
        <a:p>
          <a:endParaRPr lang="nl-NL" sz="700"/>
        </a:p>
      </dgm:t>
    </dgm:pt>
    <dgm:pt modelId="{D35C4D8E-4647-455D-9E15-0C25A244DA9F}">
      <dgm:prSet phldrT="[Tekst]" custT="1"/>
      <dgm:spPr/>
      <dgm:t>
        <a:bodyPr/>
        <a:lstStyle/>
        <a:p>
          <a:r>
            <a:rPr lang="bg-BG" sz="700"/>
            <a:t>Разработване на стратегия</a:t>
          </a:r>
          <a:endParaRPr lang="nl-NL" sz="700"/>
        </a:p>
      </dgm:t>
    </dgm:pt>
    <dgm:pt modelId="{6FFA8456-E7EF-4AEF-B746-89AAC991DD3B}" type="parTrans" cxnId="{D43E2861-0A93-4D5F-9561-530BEFEE7291}">
      <dgm:prSet custT="1"/>
      <dgm:spPr/>
      <dgm:t>
        <a:bodyPr/>
        <a:lstStyle/>
        <a:p>
          <a:endParaRPr lang="nl-NL" sz="700"/>
        </a:p>
      </dgm:t>
    </dgm:pt>
    <dgm:pt modelId="{B614E9D6-C51F-4390-BBE3-DACA652862B2}" type="sibTrans" cxnId="{D43E2861-0A93-4D5F-9561-530BEFEE7291}">
      <dgm:prSet/>
      <dgm:spPr/>
      <dgm:t>
        <a:bodyPr/>
        <a:lstStyle/>
        <a:p>
          <a:endParaRPr lang="nl-NL" sz="700"/>
        </a:p>
      </dgm:t>
    </dgm:pt>
    <dgm:pt modelId="{C5C62C38-21AA-4B3E-BEDA-398A47216E37}">
      <dgm:prSet phldrT="[Tekst]" custT="1"/>
      <dgm:spPr/>
      <dgm:t>
        <a:bodyPr/>
        <a:lstStyle/>
        <a:p>
          <a:r>
            <a:rPr lang="bg-BG" sz="700"/>
            <a:t>Местен център за компетенции</a:t>
          </a:r>
          <a:endParaRPr lang="nl-NL" sz="700"/>
        </a:p>
      </dgm:t>
    </dgm:pt>
    <dgm:pt modelId="{A4222A60-2072-41F2-AB66-CF4F1EBECA7A}" type="parTrans" cxnId="{160947CF-3E79-41E3-B107-1A95263977BD}">
      <dgm:prSet custT="1"/>
      <dgm:spPr/>
      <dgm:t>
        <a:bodyPr/>
        <a:lstStyle/>
        <a:p>
          <a:endParaRPr lang="nl-NL" sz="700"/>
        </a:p>
      </dgm:t>
    </dgm:pt>
    <dgm:pt modelId="{F8FA3AAA-4C80-4C8D-B4A1-F02F570AF708}" type="sibTrans" cxnId="{160947CF-3E79-41E3-B107-1A95263977BD}">
      <dgm:prSet/>
      <dgm:spPr/>
      <dgm:t>
        <a:bodyPr/>
        <a:lstStyle/>
        <a:p>
          <a:endParaRPr lang="nl-NL" sz="700"/>
        </a:p>
      </dgm:t>
    </dgm:pt>
    <dgm:pt modelId="{5791D795-651E-45D3-8519-431D68070C7E}" type="pres">
      <dgm:prSet presAssocID="{793CEFD9-9F61-42B2-ABA9-D0073461F1AB}" presName="cycle" presStyleCnt="0">
        <dgm:presLayoutVars>
          <dgm:chMax val="1"/>
          <dgm:dir/>
          <dgm:animLvl val="ctr"/>
          <dgm:resizeHandles val="exact"/>
        </dgm:presLayoutVars>
      </dgm:prSet>
      <dgm:spPr/>
      <dgm:t>
        <a:bodyPr/>
        <a:lstStyle/>
        <a:p>
          <a:endParaRPr lang="nl-NL"/>
        </a:p>
      </dgm:t>
    </dgm:pt>
    <dgm:pt modelId="{87981890-11CA-4DA2-8D80-24D6A6608541}" type="pres">
      <dgm:prSet presAssocID="{5E7398E1-5F96-4BE5-8BC3-B84C2383CDD7}" presName="centerShape" presStyleLbl="node0" presStyleIdx="0" presStyleCnt="1" custScaleX="141572" custScaleY="122353"/>
      <dgm:spPr/>
      <dgm:t>
        <a:bodyPr/>
        <a:lstStyle/>
        <a:p>
          <a:endParaRPr lang="nl-NL"/>
        </a:p>
      </dgm:t>
    </dgm:pt>
    <dgm:pt modelId="{40D82402-2FB0-420A-BC6C-5B5972FBBCBA}" type="pres">
      <dgm:prSet presAssocID="{3A53D369-8D09-4FE0-9842-0ED75E7CB531}" presName="Name9" presStyleLbl="parChTrans1D2" presStyleIdx="0" presStyleCnt="3"/>
      <dgm:spPr/>
      <dgm:t>
        <a:bodyPr/>
        <a:lstStyle/>
        <a:p>
          <a:endParaRPr lang="nl-NL"/>
        </a:p>
      </dgm:t>
    </dgm:pt>
    <dgm:pt modelId="{75518A71-E7DF-49A9-A1F6-A03AB9211454}" type="pres">
      <dgm:prSet presAssocID="{3A53D369-8D09-4FE0-9842-0ED75E7CB531}" presName="connTx" presStyleLbl="parChTrans1D2" presStyleIdx="0" presStyleCnt="3"/>
      <dgm:spPr/>
      <dgm:t>
        <a:bodyPr/>
        <a:lstStyle/>
        <a:p>
          <a:endParaRPr lang="nl-NL"/>
        </a:p>
      </dgm:t>
    </dgm:pt>
    <dgm:pt modelId="{6188A7ED-DCE8-45C3-95BE-A9866C553875}" type="pres">
      <dgm:prSet presAssocID="{A1E69BF0-28C2-4F39-8590-A57FF05E9B72}" presName="node" presStyleLbl="node1" presStyleIdx="0" presStyleCnt="3" custScaleX="122319" custScaleY="125658">
        <dgm:presLayoutVars>
          <dgm:bulletEnabled val="1"/>
        </dgm:presLayoutVars>
      </dgm:prSet>
      <dgm:spPr/>
      <dgm:t>
        <a:bodyPr/>
        <a:lstStyle/>
        <a:p>
          <a:endParaRPr lang="nl-NL"/>
        </a:p>
      </dgm:t>
    </dgm:pt>
    <dgm:pt modelId="{FE03E8D2-97A3-45B2-A5D3-0A0919FE3CF3}" type="pres">
      <dgm:prSet presAssocID="{6FFA8456-E7EF-4AEF-B746-89AAC991DD3B}" presName="Name9" presStyleLbl="parChTrans1D2" presStyleIdx="1" presStyleCnt="3"/>
      <dgm:spPr/>
      <dgm:t>
        <a:bodyPr/>
        <a:lstStyle/>
        <a:p>
          <a:endParaRPr lang="nl-NL"/>
        </a:p>
      </dgm:t>
    </dgm:pt>
    <dgm:pt modelId="{A48A3C9A-367B-488D-AD46-D867549B8689}" type="pres">
      <dgm:prSet presAssocID="{6FFA8456-E7EF-4AEF-B746-89AAC991DD3B}" presName="connTx" presStyleLbl="parChTrans1D2" presStyleIdx="1" presStyleCnt="3"/>
      <dgm:spPr/>
      <dgm:t>
        <a:bodyPr/>
        <a:lstStyle/>
        <a:p>
          <a:endParaRPr lang="nl-NL"/>
        </a:p>
      </dgm:t>
    </dgm:pt>
    <dgm:pt modelId="{F31C1DE9-8FE8-479E-B715-253E5C4744B4}" type="pres">
      <dgm:prSet presAssocID="{D35C4D8E-4647-455D-9E15-0C25A244DA9F}" presName="node" presStyleLbl="node1" presStyleIdx="1" presStyleCnt="3" custScaleX="144721" custScaleY="116400">
        <dgm:presLayoutVars>
          <dgm:bulletEnabled val="1"/>
        </dgm:presLayoutVars>
      </dgm:prSet>
      <dgm:spPr/>
      <dgm:t>
        <a:bodyPr/>
        <a:lstStyle/>
        <a:p>
          <a:endParaRPr lang="nl-NL"/>
        </a:p>
      </dgm:t>
    </dgm:pt>
    <dgm:pt modelId="{4F9F3709-9F4D-4FA6-AA60-B802CC54F5E4}" type="pres">
      <dgm:prSet presAssocID="{A4222A60-2072-41F2-AB66-CF4F1EBECA7A}" presName="Name9" presStyleLbl="parChTrans1D2" presStyleIdx="2" presStyleCnt="3"/>
      <dgm:spPr/>
      <dgm:t>
        <a:bodyPr/>
        <a:lstStyle/>
        <a:p>
          <a:endParaRPr lang="nl-NL"/>
        </a:p>
      </dgm:t>
    </dgm:pt>
    <dgm:pt modelId="{49E9C0A6-0D4E-4C80-8D22-2FB06A8F5565}" type="pres">
      <dgm:prSet presAssocID="{A4222A60-2072-41F2-AB66-CF4F1EBECA7A}" presName="connTx" presStyleLbl="parChTrans1D2" presStyleIdx="2" presStyleCnt="3"/>
      <dgm:spPr/>
      <dgm:t>
        <a:bodyPr/>
        <a:lstStyle/>
        <a:p>
          <a:endParaRPr lang="nl-NL"/>
        </a:p>
      </dgm:t>
    </dgm:pt>
    <dgm:pt modelId="{17DE8840-A659-42F1-B9E6-8BF7F0C8C2C9}" type="pres">
      <dgm:prSet presAssocID="{C5C62C38-21AA-4B3E-BEDA-398A47216E37}" presName="node" presStyleLbl="node1" presStyleIdx="2" presStyleCnt="3" custScaleX="141210" custScaleY="91508">
        <dgm:presLayoutVars>
          <dgm:bulletEnabled val="1"/>
        </dgm:presLayoutVars>
      </dgm:prSet>
      <dgm:spPr/>
      <dgm:t>
        <a:bodyPr/>
        <a:lstStyle/>
        <a:p>
          <a:endParaRPr lang="nl-NL"/>
        </a:p>
      </dgm:t>
    </dgm:pt>
  </dgm:ptLst>
  <dgm:cxnLst>
    <dgm:cxn modelId="{0A4288FD-E2BE-4259-9AFD-9CE85A1D2339}" type="presOf" srcId="{793CEFD9-9F61-42B2-ABA9-D0073461F1AB}" destId="{5791D795-651E-45D3-8519-431D68070C7E}" srcOrd="0" destOrd="0" presId="urn:microsoft.com/office/officeart/2005/8/layout/radial1"/>
    <dgm:cxn modelId="{160947CF-3E79-41E3-B107-1A95263977BD}" srcId="{5E7398E1-5F96-4BE5-8BC3-B84C2383CDD7}" destId="{C5C62C38-21AA-4B3E-BEDA-398A47216E37}" srcOrd="2" destOrd="0" parTransId="{A4222A60-2072-41F2-AB66-CF4F1EBECA7A}" sibTransId="{F8FA3AAA-4C80-4C8D-B4A1-F02F570AF708}"/>
    <dgm:cxn modelId="{2DB4E13D-7BBB-423E-8987-65B7B5489BA2}" type="presOf" srcId="{D35C4D8E-4647-455D-9E15-0C25A244DA9F}" destId="{F31C1DE9-8FE8-479E-B715-253E5C4744B4}" srcOrd="0" destOrd="0" presId="urn:microsoft.com/office/officeart/2005/8/layout/radial1"/>
    <dgm:cxn modelId="{03884F33-D731-4B3E-A0F6-D002FD2C6E1B}" type="presOf" srcId="{3A53D369-8D09-4FE0-9842-0ED75E7CB531}" destId="{75518A71-E7DF-49A9-A1F6-A03AB9211454}" srcOrd="1" destOrd="0" presId="urn:microsoft.com/office/officeart/2005/8/layout/radial1"/>
    <dgm:cxn modelId="{2CADB4F3-1E89-433B-BBBF-B2AEC2E96BB5}" srcId="{5E7398E1-5F96-4BE5-8BC3-B84C2383CDD7}" destId="{A1E69BF0-28C2-4F39-8590-A57FF05E9B72}" srcOrd="0" destOrd="0" parTransId="{3A53D369-8D09-4FE0-9842-0ED75E7CB531}" sibTransId="{C31B86C6-F2B1-4A1A-8755-73DBD6CFBEC4}"/>
    <dgm:cxn modelId="{FFEAD437-1F76-4D5F-BC65-0CBCDE3CECBC}" type="presOf" srcId="{3A53D369-8D09-4FE0-9842-0ED75E7CB531}" destId="{40D82402-2FB0-420A-BC6C-5B5972FBBCBA}" srcOrd="0" destOrd="0" presId="urn:microsoft.com/office/officeart/2005/8/layout/radial1"/>
    <dgm:cxn modelId="{6507CB0E-3ED3-4163-A319-B41001A94297}" type="presOf" srcId="{6FFA8456-E7EF-4AEF-B746-89AAC991DD3B}" destId="{FE03E8D2-97A3-45B2-A5D3-0A0919FE3CF3}" srcOrd="0" destOrd="0" presId="urn:microsoft.com/office/officeart/2005/8/layout/radial1"/>
    <dgm:cxn modelId="{B7C18885-6370-4BBB-B06F-CA01D7D132B0}" srcId="{793CEFD9-9F61-42B2-ABA9-D0073461F1AB}" destId="{5E7398E1-5F96-4BE5-8BC3-B84C2383CDD7}" srcOrd="0" destOrd="0" parTransId="{1C23D9EF-1F2D-4B64-A055-47A00FE08CE6}" sibTransId="{B98454E8-BC73-403D-BA28-4140C1B9231F}"/>
    <dgm:cxn modelId="{E695AE62-83A2-4B73-981B-3B0CBB80CB30}" type="presOf" srcId="{5E7398E1-5F96-4BE5-8BC3-B84C2383CDD7}" destId="{87981890-11CA-4DA2-8D80-24D6A6608541}" srcOrd="0" destOrd="0" presId="urn:microsoft.com/office/officeart/2005/8/layout/radial1"/>
    <dgm:cxn modelId="{2EA7207D-C8B1-486E-BDF2-2EE3D368EB23}" type="presOf" srcId="{A1E69BF0-28C2-4F39-8590-A57FF05E9B72}" destId="{6188A7ED-DCE8-45C3-95BE-A9866C553875}" srcOrd="0" destOrd="0" presId="urn:microsoft.com/office/officeart/2005/8/layout/radial1"/>
    <dgm:cxn modelId="{32B1C790-194C-433F-AD92-554C1B46A4C3}" type="presOf" srcId="{A4222A60-2072-41F2-AB66-CF4F1EBECA7A}" destId="{4F9F3709-9F4D-4FA6-AA60-B802CC54F5E4}" srcOrd="0" destOrd="0" presId="urn:microsoft.com/office/officeart/2005/8/layout/radial1"/>
    <dgm:cxn modelId="{D28F76C7-1A64-4B74-BD72-D2D3810222A8}" type="presOf" srcId="{6FFA8456-E7EF-4AEF-B746-89AAC991DD3B}" destId="{A48A3C9A-367B-488D-AD46-D867549B8689}" srcOrd="1" destOrd="0" presId="urn:microsoft.com/office/officeart/2005/8/layout/radial1"/>
    <dgm:cxn modelId="{D43E2861-0A93-4D5F-9561-530BEFEE7291}" srcId="{5E7398E1-5F96-4BE5-8BC3-B84C2383CDD7}" destId="{D35C4D8E-4647-455D-9E15-0C25A244DA9F}" srcOrd="1" destOrd="0" parTransId="{6FFA8456-E7EF-4AEF-B746-89AAC991DD3B}" sibTransId="{B614E9D6-C51F-4390-BBE3-DACA652862B2}"/>
    <dgm:cxn modelId="{96121C78-229F-4EA8-A74A-B8F4AB43EFBC}" type="presOf" srcId="{A4222A60-2072-41F2-AB66-CF4F1EBECA7A}" destId="{49E9C0A6-0D4E-4C80-8D22-2FB06A8F5565}" srcOrd="1" destOrd="0" presId="urn:microsoft.com/office/officeart/2005/8/layout/radial1"/>
    <dgm:cxn modelId="{2499A7F5-4667-4484-922D-013D66C86173}" type="presOf" srcId="{C5C62C38-21AA-4B3E-BEDA-398A47216E37}" destId="{17DE8840-A659-42F1-B9E6-8BF7F0C8C2C9}" srcOrd="0" destOrd="0" presId="urn:microsoft.com/office/officeart/2005/8/layout/radial1"/>
    <dgm:cxn modelId="{A3C69B37-EC6F-4608-AE10-437419E76F30}" type="presParOf" srcId="{5791D795-651E-45D3-8519-431D68070C7E}" destId="{87981890-11CA-4DA2-8D80-24D6A6608541}" srcOrd="0" destOrd="0" presId="urn:microsoft.com/office/officeart/2005/8/layout/radial1"/>
    <dgm:cxn modelId="{7169C73F-0964-478C-8BDB-545156161828}" type="presParOf" srcId="{5791D795-651E-45D3-8519-431D68070C7E}" destId="{40D82402-2FB0-420A-BC6C-5B5972FBBCBA}" srcOrd="1" destOrd="0" presId="urn:microsoft.com/office/officeart/2005/8/layout/radial1"/>
    <dgm:cxn modelId="{1809176F-D595-42B7-985A-B7B1420A51F3}" type="presParOf" srcId="{40D82402-2FB0-420A-BC6C-5B5972FBBCBA}" destId="{75518A71-E7DF-49A9-A1F6-A03AB9211454}" srcOrd="0" destOrd="0" presId="urn:microsoft.com/office/officeart/2005/8/layout/radial1"/>
    <dgm:cxn modelId="{CCD13EDA-967A-4BA2-AA79-40FAB90EF6C3}" type="presParOf" srcId="{5791D795-651E-45D3-8519-431D68070C7E}" destId="{6188A7ED-DCE8-45C3-95BE-A9866C553875}" srcOrd="2" destOrd="0" presId="urn:microsoft.com/office/officeart/2005/8/layout/radial1"/>
    <dgm:cxn modelId="{8B7AF39E-E556-4454-8367-91F0A0FD0374}" type="presParOf" srcId="{5791D795-651E-45D3-8519-431D68070C7E}" destId="{FE03E8D2-97A3-45B2-A5D3-0A0919FE3CF3}" srcOrd="3" destOrd="0" presId="urn:microsoft.com/office/officeart/2005/8/layout/radial1"/>
    <dgm:cxn modelId="{54049A31-50EC-4A20-AD4F-31EC7FCA76F4}" type="presParOf" srcId="{FE03E8D2-97A3-45B2-A5D3-0A0919FE3CF3}" destId="{A48A3C9A-367B-488D-AD46-D867549B8689}" srcOrd="0" destOrd="0" presId="urn:microsoft.com/office/officeart/2005/8/layout/radial1"/>
    <dgm:cxn modelId="{A4D82A9D-F003-48C7-BE50-E0602EB555F0}" type="presParOf" srcId="{5791D795-651E-45D3-8519-431D68070C7E}" destId="{F31C1DE9-8FE8-479E-B715-253E5C4744B4}" srcOrd="4" destOrd="0" presId="urn:microsoft.com/office/officeart/2005/8/layout/radial1"/>
    <dgm:cxn modelId="{9EA0725A-AC26-46DF-B336-320372A66C35}" type="presParOf" srcId="{5791D795-651E-45D3-8519-431D68070C7E}" destId="{4F9F3709-9F4D-4FA6-AA60-B802CC54F5E4}" srcOrd="5" destOrd="0" presId="urn:microsoft.com/office/officeart/2005/8/layout/radial1"/>
    <dgm:cxn modelId="{AACBB991-4FDF-43B1-9D27-F991E6E42D04}" type="presParOf" srcId="{4F9F3709-9F4D-4FA6-AA60-B802CC54F5E4}" destId="{49E9C0A6-0D4E-4C80-8D22-2FB06A8F5565}" srcOrd="0" destOrd="0" presId="urn:microsoft.com/office/officeart/2005/8/layout/radial1"/>
    <dgm:cxn modelId="{DA4F284A-E461-4817-9F97-FE7AD38FA828}" type="presParOf" srcId="{5791D795-651E-45D3-8519-431D68070C7E}" destId="{17DE8840-A659-42F1-B9E6-8BF7F0C8C2C9}" srcOrd="6" destOrd="0" presId="urn:microsoft.com/office/officeart/2005/8/layout/radial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87C6FFC-41FE-473D-840A-F188D0DB2D62}"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nl-NL"/>
        </a:p>
      </dgm:t>
    </dgm:pt>
    <dgm:pt modelId="{3BCD57C2-5049-43DA-A4AE-937FE9234E36}">
      <dgm:prSet phldrT="[Tekst]" custT="1"/>
      <dgm:spPr/>
      <dgm:t>
        <a:bodyPr/>
        <a:lstStyle/>
        <a:p>
          <a:r>
            <a:rPr lang="bg-BG" sz="700"/>
            <a:t>Посредник за иновативни ОП</a:t>
          </a:r>
          <a:endParaRPr lang="nl-NL" sz="700"/>
        </a:p>
      </dgm:t>
    </dgm:pt>
    <dgm:pt modelId="{1BE97B97-F884-49CE-AC84-B1A8AE4A25A0}" type="parTrans" cxnId="{265A0160-E28D-4BBA-83BE-C936401736CF}">
      <dgm:prSet/>
      <dgm:spPr/>
      <dgm:t>
        <a:bodyPr/>
        <a:lstStyle/>
        <a:p>
          <a:endParaRPr lang="nl-NL" sz="700"/>
        </a:p>
      </dgm:t>
    </dgm:pt>
    <dgm:pt modelId="{75BE8788-2DCF-41E5-8C8E-AA4D80A05098}" type="sibTrans" cxnId="{265A0160-E28D-4BBA-83BE-C936401736CF}">
      <dgm:prSet/>
      <dgm:spPr/>
      <dgm:t>
        <a:bodyPr/>
        <a:lstStyle/>
        <a:p>
          <a:endParaRPr lang="nl-NL" sz="700"/>
        </a:p>
      </dgm:t>
    </dgm:pt>
    <dgm:pt modelId="{9FAB9582-E539-49FA-AF80-82FD98AD8612}">
      <dgm:prSet phldrT="[Tekst]" custT="1"/>
      <dgm:spPr/>
      <dgm:t>
        <a:bodyPr/>
        <a:lstStyle/>
        <a:p>
          <a:r>
            <a:rPr lang="bg-BG" sz="700"/>
            <a:t>Правен наръчник</a:t>
          </a:r>
          <a:endParaRPr lang="nl-NL" sz="700"/>
        </a:p>
      </dgm:t>
    </dgm:pt>
    <dgm:pt modelId="{6CDA95E3-505B-4457-9DED-40A04B6DA3D9}" type="parTrans" cxnId="{80099492-84CB-4C85-92EB-297D5ADCAAFC}">
      <dgm:prSet custT="1"/>
      <dgm:spPr/>
      <dgm:t>
        <a:bodyPr/>
        <a:lstStyle/>
        <a:p>
          <a:endParaRPr lang="nl-NL" sz="700"/>
        </a:p>
      </dgm:t>
    </dgm:pt>
    <dgm:pt modelId="{30A9B467-FE8C-4D6C-82CC-D7BB600A28E3}" type="sibTrans" cxnId="{80099492-84CB-4C85-92EB-297D5ADCAAFC}">
      <dgm:prSet/>
      <dgm:spPr/>
      <dgm:t>
        <a:bodyPr/>
        <a:lstStyle/>
        <a:p>
          <a:endParaRPr lang="nl-NL" sz="700"/>
        </a:p>
      </dgm:t>
    </dgm:pt>
    <dgm:pt modelId="{A681A32C-51BA-4369-B3BB-A49DCEF31739}" type="pres">
      <dgm:prSet presAssocID="{787C6FFC-41FE-473D-840A-F188D0DB2D62}" presName="cycle" presStyleCnt="0">
        <dgm:presLayoutVars>
          <dgm:chMax val="1"/>
          <dgm:dir/>
          <dgm:animLvl val="ctr"/>
          <dgm:resizeHandles val="exact"/>
        </dgm:presLayoutVars>
      </dgm:prSet>
      <dgm:spPr/>
      <dgm:t>
        <a:bodyPr/>
        <a:lstStyle/>
        <a:p>
          <a:endParaRPr lang="nl-NL"/>
        </a:p>
      </dgm:t>
    </dgm:pt>
    <dgm:pt modelId="{7D7B2EAD-FD10-48BA-9046-79130272208F}" type="pres">
      <dgm:prSet presAssocID="{3BCD57C2-5049-43DA-A4AE-937FE9234E36}" presName="centerShape" presStyleLbl="node0" presStyleIdx="0" presStyleCnt="1" custScaleX="149162" custScaleY="100067"/>
      <dgm:spPr/>
      <dgm:t>
        <a:bodyPr/>
        <a:lstStyle/>
        <a:p>
          <a:endParaRPr lang="nl-NL"/>
        </a:p>
      </dgm:t>
    </dgm:pt>
    <dgm:pt modelId="{4D490802-A4DE-4E65-A398-11FC65BA5052}" type="pres">
      <dgm:prSet presAssocID="{6CDA95E3-505B-4457-9DED-40A04B6DA3D9}" presName="Name9" presStyleLbl="parChTrans1D2" presStyleIdx="0" presStyleCnt="1"/>
      <dgm:spPr/>
      <dgm:t>
        <a:bodyPr/>
        <a:lstStyle/>
        <a:p>
          <a:endParaRPr lang="nl-NL"/>
        </a:p>
      </dgm:t>
    </dgm:pt>
    <dgm:pt modelId="{D7C0F59E-97AD-439E-9CC5-F22E0C4CE708}" type="pres">
      <dgm:prSet presAssocID="{6CDA95E3-505B-4457-9DED-40A04B6DA3D9}" presName="connTx" presStyleLbl="parChTrans1D2" presStyleIdx="0" presStyleCnt="1"/>
      <dgm:spPr/>
      <dgm:t>
        <a:bodyPr/>
        <a:lstStyle/>
        <a:p>
          <a:endParaRPr lang="nl-NL"/>
        </a:p>
      </dgm:t>
    </dgm:pt>
    <dgm:pt modelId="{1B69780C-DBA3-4DC9-97FD-936CE7168DC2}" type="pres">
      <dgm:prSet presAssocID="{9FAB9582-E539-49FA-AF80-82FD98AD8612}" presName="node" presStyleLbl="node1" presStyleIdx="0" presStyleCnt="1">
        <dgm:presLayoutVars>
          <dgm:bulletEnabled val="1"/>
        </dgm:presLayoutVars>
      </dgm:prSet>
      <dgm:spPr/>
      <dgm:t>
        <a:bodyPr/>
        <a:lstStyle/>
        <a:p>
          <a:endParaRPr lang="nl-NL"/>
        </a:p>
      </dgm:t>
    </dgm:pt>
  </dgm:ptLst>
  <dgm:cxnLst>
    <dgm:cxn modelId="{4E994CDE-34B2-4DCF-9539-88C4586D7BA4}" type="presOf" srcId="{6CDA95E3-505B-4457-9DED-40A04B6DA3D9}" destId="{D7C0F59E-97AD-439E-9CC5-F22E0C4CE708}" srcOrd="1" destOrd="0" presId="urn:microsoft.com/office/officeart/2005/8/layout/radial1"/>
    <dgm:cxn modelId="{5D937E22-FDA1-4E66-AA02-B295D9AA2A68}" type="presOf" srcId="{3BCD57C2-5049-43DA-A4AE-937FE9234E36}" destId="{7D7B2EAD-FD10-48BA-9046-79130272208F}" srcOrd="0" destOrd="0" presId="urn:microsoft.com/office/officeart/2005/8/layout/radial1"/>
    <dgm:cxn modelId="{711174D8-68F2-40D2-A0A7-2ED7E2BF9CA2}" type="presOf" srcId="{6CDA95E3-505B-4457-9DED-40A04B6DA3D9}" destId="{4D490802-A4DE-4E65-A398-11FC65BA5052}" srcOrd="0" destOrd="0" presId="urn:microsoft.com/office/officeart/2005/8/layout/radial1"/>
    <dgm:cxn modelId="{80099492-84CB-4C85-92EB-297D5ADCAAFC}" srcId="{3BCD57C2-5049-43DA-A4AE-937FE9234E36}" destId="{9FAB9582-E539-49FA-AF80-82FD98AD8612}" srcOrd="0" destOrd="0" parTransId="{6CDA95E3-505B-4457-9DED-40A04B6DA3D9}" sibTransId="{30A9B467-FE8C-4D6C-82CC-D7BB600A28E3}"/>
    <dgm:cxn modelId="{265A0160-E28D-4BBA-83BE-C936401736CF}" srcId="{787C6FFC-41FE-473D-840A-F188D0DB2D62}" destId="{3BCD57C2-5049-43DA-A4AE-937FE9234E36}" srcOrd="0" destOrd="0" parTransId="{1BE97B97-F884-49CE-AC84-B1A8AE4A25A0}" sibTransId="{75BE8788-2DCF-41E5-8C8E-AA4D80A05098}"/>
    <dgm:cxn modelId="{A8FEEAFF-2D2D-4F15-B6BF-409D49B36B2A}" type="presOf" srcId="{9FAB9582-E539-49FA-AF80-82FD98AD8612}" destId="{1B69780C-DBA3-4DC9-97FD-936CE7168DC2}" srcOrd="0" destOrd="0" presId="urn:microsoft.com/office/officeart/2005/8/layout/radial1"/>
    <dgm:cxn modelId="{52894F6E-B9E9-43F2-9B2D-746FC2341435}" type="presOf" srcId="{787C6FFC-41FE-473D-840A-F188D0DB2D62}" destId="{A681A32C-51BA-4369-B3BB-A49DCEF31739}" srcOrd="0" destOrd="0" presId="urn:microsoft.com/office/officeart/2005/8/layout/radial1"/>
    <dgm:cxn modelId="{5C9310AC-A27B-4F6C-ACDE-0936FECC0696}" type="presParOf" srcId="{A681A32C-51BA-4369-B3BB-A49DCEF31739}" destId="{7D7B2EAD-FD10-48BA-9046-79130272208F}" srcOrd="0" destOrd="0" presId="urn:microsoft.com/office/officeart/2005/8/layout/radial1"/>
    <dgm:cxn modelId="{53600E04-10AA-4BF0-B25C-25659C45119B}" type="presParOf" srcId="{A681A32C-51BA-4369-B3BB-A49DCEF31739}" destId="{4D490802-A4DE-4E65-A398-11FC65BA5052}" srcOrd="1" destOrd="0" presId="urn:microsoft.com/office/officeart/2005/8/layout/radial1"/>
    <dgm:cxn modelId="{6A047218-D86B-45B5-BF65-B31293AF6A85}" type="presParOf" srcId="{4D490802-A4DE-4E65-A398-11FC65BA5052}" destId="{D7C0F59E-97AD-439E-9CC5-F22E0C4CE708}" srcOrd="0" destOrd="0" presId="urn:microsoft.com/office/officeart/2005/8/layout/radial1"/>
    <dgm:cxn modelId="{FEE6AB03-5247-456B-BEAF-5B54A3758F27}" type="presParOf" srcId="{A681A32C-51BA-4369-B3BB-A49DCEF31739}" destId="{1B69780C-DBA3-4DC9-97FD-936CE7168DC2}" srcOrd="2" destOrd="0" presId="urn:microsoft.com/office/officeart/2005/8/layout/radial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93CEFD9-9F61-42B2-ABA9-D0073461F1AB}"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nl-NL"/>
        </a:p>
      </dgm:t>
    </dgm:pt>
    <dgm:pt modelId="{5E7398E1-5F96-4BE5-8BC3-B84C2383CDD7}">
      <dgm:prSet phldrT="[Tekst]" custT="1"/>
      <dgm:spPr/>
      <dgm:t>
        <a:bodyPr/>
        <a:lstStyle/>
        <a:p>
          <a:r>
            <a:rPr lang="bg-BG" sz="700"/>
            <a:t>Правен наръчник</a:t>
          </a:r>
          <a:endParaRPr lang="nl-NL" sz="700"/>
        </a:p>
      </dgm:t>
    </dgm:pt>
    <dgm:pt modelId="{1C23D9EF-1F2D-4B64-A055-47A00FE08CE6}" type="parTrans" cxnId="{B7C18885-6370-4BBB-B06F-CA01D7D132B0}">
      <dgm:prSet/>
      <dgm:spPr/>
      <dgm:t>
        <a:bodyPr/>
        <a:lstStyle/>
        <a:p>
          <a:endParaRPr lang="nl-NL" sz="700"/>
        </a:p>
      </dgm:t>
    </dgm:pt>
    <dgm:pt modelId="{B98454E8-BC73-403D-BA28-4140C1B9231F}" type="sibTrans" cxnId="{B7C18885-6370-4BBB-B06F-CA01D7D132B0}">
      <dgm:prSet/>
      <dgm:spPr/>
      <dgm:t>
        <a:bodyPr/>
        <a:lstStyle/>
        <a:p>
          <a:endParaRPr lang="nl-NL" sz="700"/>
        </a:p>
      </dgm:t>
    </dgm:pt>
    <dgm:pt modelId="{A1E69BF0-28C2-4F39-8590-A57FF05E9B72}">
      <dgm:prSet phldrT="[Tekst]" custT="1"/>
      <dgm:spPr/>
      <dgm:t>
        <a:bodyPr/>
        <a:lstStyle/>
        <a:p>
          <a:r>
            <a:rPr lang="bg-BG" sz="700"/>
            <a:t>Посредник за иновативни ОП</a:t>
          </a:r>
          <a:endParaRPr lang="nl-NL" sz="700"/>
        </a:p>
      </dgm:t>
    </dgm:pt>
    <dgm:pt modelId="{3A53D369-8D09-4FE0-9842-0ED75E7CB531}" type="parTrans" cxnId="{2CADB4F3-1E89-433B-BBBF-B2AEC2E96BB5}">
      <dgm:prSet custT="1"/>
      <dgm:spPr/>
      <dgm:t>
        <a:bodyPr/>
        <a:lstStyle/>
        <a:p>
          <a:endParaRPr lang="nl-NL" sz="700"/>
        </a:p>
      </dgm:t>
    </dgm:pt>
    <dgm:pt modelId="{C31B86C6-F2B1-4A1A-8755-73DBD6CFBEC4}" type="sibTrans" cxnId="{2CADB4F3-1E89-433B-BBBF-B2AEC2E96BB5}">
      <dgm:prSet/>
      <dgm:spPr/>
      <dgm:t>
        <a:bodyPr/>
        <a:lstStyle/>
        <a:p>
          <a:endParaRPr lang="nl-NL" sz="700"/>
        </a:p>
      </dgm:t>
    </dgm:pt>
    <dgm:pt modelId="{1A7CC2C3-30BA-4AF3-9DE1-E3330361004C}">
      <dgm:prSet phldrT="[Tekst]" custT="1"/>
      <dgm:spPr/>
      <dgm:t>
        <a:bodyPr/>
        <a:lstStyle/>
        <a:p>
          <a:r>
            <a:rPr lang="bg-BG" sz="700"/>
            <a:t>Изработване на стратегия</a:t>
          </a:r>
          <a:endParaRPr lang="nl-NL" sz="700"/>
        </a:p>
      </dgm:t>
    </dgm:pt>
    <dgm:pt modelId="{242D151E-8D7E-43A6-89DE-A8A622860982}" type="parTrans" cxnId="{FFD44B16-F977-41D1-B0E9-CDDFB7023B42}">
      <dgm:prSet custT="1"/>
      <dgm:spPr/>
      <dgm:t>
        <a:bodyPr/>
        <a:lstStyle/>
        <a:p>
          <a:endParaRPr lang="nl-NL" sz="700"/>
        </a:p>
      </dgm:t>
    </dgm:pt>
    <dgm:pt modelId="{258F6146-7A39-4FD3-A069-FAC2287F514E}" type="sibTrans" cxnId="{FFD44B16-F977-41D1-B0E9-CDDFB7023B42}">
      <dgm:prSet/>
      <dgm:spPr/>
      <dgm:t>
        <a:bodyPr/>
        <a:lstStyle/>
        <a:p>
          <a:endParaRPr lang="nl-NL" sz="700"/>
        </a:p>
      </dgm:t>
    </dgm:pt>
    <dgm:pt modelId="{C5C62C38-21AA-4B3E-BEDA-398A47216E37}">
      <dgm:prSet phldrT="[Tekst]" custT="1"/>
      <dgm:spPr/>
      <dgm:t>
        <a:bodyPr/>
        <a:lstStyle/>
        <a:p>
          <a:r>
            <a:rPr lang="bg-BG" sz="700"/>
            <a:t>Местен център за компетентност</a:t>
          </a:r>
          <a:endParaRPr lang="nl-NL" sz="700"/>
        </a:p>
      </dgm:t>
    </dgm:pt>
    <dgm:pt modelId="{A4222A60-2072-41F2-AB66-CF4F1EBECA7A}" type="parTrans" cxnId="{160947CF-3E79-41E3-B107-1A95263977BD}">
      <dgm:prSet custT="1"/>
      <dgm:spPr/>
      <dgm:t>
        <a:bodyPr/>
        <a:lstStyle/>
        <a:p>
          <a:endParaRPr lang="nl-NL" sz="700"/>
        </a:p>
      </dgm:t>
    </dgm:pt>
    <dgm:pt modelId="{F8FA3AAA-4C80-4C8D-B4A1-F02F570AF708}" type="sibTrans" cxnId="{160947CF-3E79-41E3-B107-1A95263977BD}">
      <dgm:prSet/>
      <dgm:spPr/>
      <dgm:t>
        <a:bodyPr/>
        <a:lstStyle/>
        <a:p>
          <a:endParaRPr lang="nl-NL" sz="700"/>
        </a:p>
      </dgm:t>
    </dgm:pt>
    <dgm:pt modelId="{5791D795-651E-45D3-8519-431D68070C7E}" type="pres">
      <dgm:prSet presAssocID="{793CEFD9-9F61-42B2-ABA9-D0073461F1AB}" presName="cycle" presStyleCnt="0">
        <dgm:presLayoutVars>
          <dgm:chMax val="1"/>
          <dgm:dir/>
          <dgm:animLvl val="ctr"/>
          <dgm:resizeHandles val="exact"/>
        </dgm:presLayoutVars>
      </dgm:prSet>
      <dgm:spPr/>
      <dgm:t>
        <a:bodyPr/>
        <a:lstStyle/>
        <a:p>
          <a:endParaRPr lang="nl-NL"/>
        </a:p>
      </dgm:t>
    </dgm:pt>
    <dgm:pt modelId="{87981890-11CA-4DA2-8D80-24D6A6608541}" type="pres">
      <dgm:prSet presAssocID="{5E7398E1-5F96-4BE5-8BC3-B84C2383CDD7}" presName="centerShape" presStyleLbl="node0" presStyleIdx="0" presStyleCnt="1"/>
      <dgm:spPr/>
      <dgm:t>
        <a:bodyPr/>
        <a:lstStyle/>
        <a:p>
          <a:endParaRPr lang="nl-NL"/>
        </a:p>
      </dgm:t>
    </dgm:pt>
    <dgm:pt modelId="{40D82402-2FB0-420A-BC6C-5B5972FBBCBA}" type="pres">
      <dgm:prSet presAssocID="{3A53D369-8D09-4FE0-9842-0ED75E7CB531}" presName="Name9" presStyleLbl="parChTrans1D2" presStyleIdx="0" presStyleCnt="3"/>
      <dgm:spPr/>
      <dgm:t>
        <a:bodyPr/>
        <a:lstStyle/>
        <a:p>
          <a:endParaRPr lang="nl-NL"/>
        </a:p>
      </dgm:t>
    </dgm:pt>
    <dgm:pt modelId="{75518A71-E7DF-49A9-A1F6-A03AB9211454}" type="pres">
      <dgm:prSet presAssocID="{3A53D369-8D09-4FE0-9842-0ED75E7CB531}" presName="connTx" presStyleLbl="parChTrans1D2" presStyleIdx="0" presStyleCnt="3"/>
      <dgm:spPr/>
      <dgm:t>
        <a:bodyPr/>
        <a:lstStyle/>
        <a:p>
          <a:endParaRPr lang="nl-NL"/>
        </a:p>
      </dgm:t>
    </dgm:pt>
    <dgm:pt modelId="{6188A7ED-DCE8-45C3-95BE-A9866C553875}" type="pres">
      <dgm:prSet presAssocID="{A1E69BF0-28C2-4F39-8590-A57FF05E9B72}" presName="node" presStyleLbl="node1" presStyleIdx="0" presStyleCnt="3" custScaleX="130525" custScaleY="121629" custRadScaleRad="100877" custRadScaleInc="2090">
        <dgm:presLayoutVars>
          <dgm:bulletEnabled val="1"/>
        </dgm:presLayoutVars>
      </dgm:prSet>
      <dgm:spPr/>
      <dgm:t>
        <a:bodyPr/>
        <a:lstStyle/>
        <a:p>
          <a:endParaRPr lang="nl-NL"/>
        </a:p>
      </dgm:t>
    </dgm:pt>
    <dgm:pt modelId="{9B8C8619-B954-4EDE-9A20-A91792821310}" type="pres">
      <dgm:prSet presAssocID="{242D151E-8D7E-43A6-89DE-A8A622860982}" presName="Name9" presStyleLbl="parChTrans1D2" presStyleIdx="1" presStyleCnt="3"/>
      <dgm:spPr/>
      <dgm:t>
        <a:bodyPr/>
        <a:lstStyle/>
        <a:p>
          <a:endParaRPr lang="nl-NL"/>
        </a:p>
      </dgm:t>
    </dgm:pt>
    <dgm:pt modelId="{68BBAC58-C6F9-49A7-BF87-C959B832FFF3}" type="pres">
      <dgm:prSet presAssocID="{242D151E-8D7E-43A6-89DE-A8A622860982}" presName="connTx" presStyleLbl="parChTrans1D2" presStyleIdx="1" presStyleCnt="3"/>
      <dgm:spPr/>
      <dgm:t>
        <a:bodyPr/>
        <a:lstStyle/>
        <a:p>
          <a:endParaRPr lang="nl-NL"/>
        </a:p>
      </dgm:t>
    </dgm:pt>
    <dgm:pt modelId="{B70B3AF5-6852-48CD-8772-0C18152394E5}" type="pres">
      <dgm:prSet presAssocID="{1A7CC2C3-30BA-4AF3-9DE1-E3330361004C}" presName="node" presStyleLbl="node1" presStyleIdx="1" presStyleCnt="3" custScaleX="129558" custScaleY="112387">
        <dgm:presLayoutVars>
          <dgm:bulletEnabled val="1"/>
        </dgm:presLayoutVars>
      </dgm:prSet>
      <dgm:spPr/>
      <dgm:t>
        <a:bodyPr/>
        <a:lstStyle/>
        <a:p>
          <a:endParaRPr lang="nl-NL"/>
        </a:p>
      </dgm:t>
    </dgm:pt>
    <dgm:pt modelId="{4F9F3709-9F4D-4FA6-AA60-B802CC54F5E4}" type="pres">
      <dgm:prSet presAssocID="{A4222A60-2072-41F2-AB66-CF4F1EBECA7A}" presName="Name9" presStyleLbl="parChTrans1D2" presStyleIdx="2" presStyleCnt="3"/>
      <dgm:spPr/>
      <dgm:t>
        <a:bodyPr/>
        <a:lstStyle/>
        <a:p>
          <a:endParaRPr lang="nl-NL"/>
        </a:p>
      </dgm:t>
    </dgm:pt>
    <dgm:pt modelId="{49E9C0A6-0D4E-4C80-8D22-2FB06A8F5565}" type="pres">
      <dgm:prSet presAssocID="{A4222A60-2072-41F2-AB66-CF4F1EBECA7A}" presName="connTx" presStyleLbl="parChTrans1D2" presStyleIdx="2" presStyleCnt="3"/>
      <dgm:spPr/>
      <dgm:t>
        <a:bodyPr/>
        <a:lstStyle/>
        <a:p>
          <a:endParaRPr lang="nl-NL"/>
        </a:p>
      </dgm:t>
    </dgm:pt>
    <dgm:pt modelId="{17DE8840-A659-42F1-B9E6-8BF7F0C8C2C9}" type="pres">
      <dgm:prSet presAssocID="{C5C62C38-21AA-4B3E-BEDA-398A47216E37}" presName="node" presStyleLbl="node1" presStyleIdx="2" presStyleCnt="3" custScaleX="148972" custScaleY="101822">
        <dgm:presLayoutVars>
          <dgm:bulletEnabled val="1"/>
        </dgm:presLayoutVars>
      </dgm:prSet>
      <dgm:spPr/>
      <dgm:t>
        <a:bodyPr/>
        <a:lstStyle/>
        <a:p>
          <a:endParaRPr lang="nl-NL"/>
        </a:p>
      </dgm:t>
    </dgm:pt>
  </dgm:ptLst>
  <dgm:cxnLst>
    <dgm:cxn modelId="{D58D2410-DA3D-4FA6-8479-15123F50B8C3}" type="presOf" srcId="{A4222A60-2072-41F2-AB66-CF4F1EBECA7A}" destId="{4F9F3709-9F4D-4FA6-AA60-B802CC54F5E4}" srcOrd="0" destOrd="0" presId="urn:microsoft.com/office/officeart/2005/8/layout/radial1"/>
    <dgm:cxn modelId="{2CADB4F3-1E89-433B-BBBF-B2AEC2E96BB5}" srcId="{5E7398E1-5F96-4BE5-8BC3-B84C2383CDD7}" destId="{A1E69BF0-28C2-4F39-8590-A57FF05E9B72}" srcOrd="0" destOrd="0" parTransId="{3A53D369-8D09-4FE0-9842-0ED75E7CB531}" sibTransId="{C31B86C6-F2B1-4A1A-8755-73DBD6CFBEC4}"/>
    <dgm:cxn modelId="{04160201-A915-4331-8A8F-B5A37CDB4143}" type="presOf" srcId="{C5C62C38-21AA-4B3E-BEDA-398A47216E37}" destId="{17DE8840-A659-42F1-B9E6-8BF7F0C8C2C9}" srcOrd="0" destOrd="0" presId="urn:microsoft.com/office/officeart/2005/8/layout/radial1"/>
    <dgm:cxn modelId="{160947CF-3E79-41E3-B107-1A95263977BD}" srcId="{5E7398E1-5F96-4BE5-8BC3-B84C2383CDD7}" destId="{C5C62C38-21AA-4B3E-BEDA-398A47216E37}" srcOrd="2" destOrd="0" parTransId="{A4222A60-2072-41F2-AB66-CF4F1EBECA7A}" sibTransId="{F8FA3AAA-4C80-4C8D-B4A1-F02F570AF708}"/>
    <dgm:cxn modelId="{2154FD67-D9D2-458D-BBE8-87B05204BDB9}" type="presOf" srcId="{3A53D369-8D09-4FE0-9842-0ED75E7CB531}" destId="{40D82402-2FB0-420A-BC6C-5B5972FBBCBA}" srcOrd="0" destOrd="0" presId="urn:microsoft.com/office/officeart/2005/8/layout/radial1"/>
    <dgm:cxn modelId="{FFD44B16-F977-41D1-B0E9-CDDFB7023B42}" srcId="{5E7398E1-5F96-4BE5-8BC3-B84C2383CDD7}" destId="{1A7CC2C3-30BA-4AF3-9DE1-E3330361004C}" srcOrd="1" destOrd="0" parTransId="{242D151E-8D7E-43A6-89DE-A8A622860982}" sibTransId="{258F6146-7A39-4FD3-A069-FAC2287F514E}"/>
    <dgm:cxn modelId="{43DFFEA6-CD98-40C2-B0ED-3B44B881E6C3}" type="presOf" srcId="{A1E69BF0-28C2-4F39-8590-A57FF05E9B72}" destId="{6188A7ED-DCE8-45C3-95BE-A9866C553875}" srcOrd="0" destOrd="0" presId="urn:microsoft.com/office/officeart/2005/8/layout/radial1"/>
    <dgm:cxn modelId="{D077FD4A-22B4-4592-B24C-7FA92CF36C03}" type="presOf" srcId="{1A7CC2C3-30BA-4AF3-9DE1-E3330361004C}" destId="{B70B3AF5-6852-48CD-8772-0C18152394E5}" srcOrd="0" destOrd="0" presId="urn:microsoft.com/office/officeart/2005/8/layout/radial1"/>
    <dgm:cxn modelId="{68CF7659-19B9-4F5B-BE53-787940F68A60}" type="presOf" srcId="{242D151E-8D7E-43A6-89DE-A8A622860982}" destId="{9B8C8619-B954-4EDE-9A20-A91792821310}" srcOrd="0" destOrd="0" presId="urn:microsoft.com/office/officeart/2005/8/layout/radial1"/>
    <dgm:cxn modelId="{2468F3FC-35CD-4ADA-B084-A5AA0CCBF347}" type="presOf" srcId="{242D151E-8D7E-43A6-89DE-A8A622860982}" destId="{68BBAC58-C6F9-49A7-BF87-C959B832FFF3}" srcOrd="1" destOrd="0" presId="urn:microsoft.com/office/officeart/2005/8/layout/radial1"/>
    <dgm:cxn modelId="{B7C18885-6370-4BBB-B06F-CA01D7D132B0}" srcId="{793CEFD9-9F61-42B2-ABA9-D0073461F1AB}" destId="{5E7398E1-5F96-4BE5-8BC3-B84C2383CDD7}" srcOrd="0" destOrd="0" parTransId="{1C23D9EF-1F2D-4B64-A055-47A00FE08CE6}" sibTransId="{B98454E8-BC73-403D-BA28-4140C1B9231F}"/>
    <dgm:cxn modelId="{3BF9395F-B52B-4B0C-B24A-13A4C55C6A44}" type="presOf" srcId="{5E7398E1-5F96-4BE5-8BC3-B84C2383CDD7}" destId="{87981890-11CA-4DA2-8D80-24D6A6608541}" srcOrd="0" destOrd="0" presId="urn:microsoft.com/office/officeart/2005/8/layout/radial1"/>
    <dgm:cxn modelId="{41291D15-8FC9-4814-BCEF-A585C8154649}" type="presOf" srcId="{A4222A60-2072-41F2-AB66-CF4F1EBECA7A}" destId="{49E9C0A6-0D4E-4C80-8D22-2FB06A8F5565}" srcOrd="1" destOrd="0" presId="urn:microsoft.com/office/officeart/2005/8/layout/radial1"/>
    <dgm:cxn modelId="{BB5BE7AD-7B7A-4597-8583-EB0F8826FB5B}" type="presOf" srcId="{793CEFD9-9F61-42B2-ABA9-D0073461F1AB}" destId="{5791D795-651E-45D3-8519-431D68070C7E}" srcOrd="0" destOrd="0" presId="urn:microsoft.com/office/officeart/2005/8/layout/radial1"/>
    <dgm:cxn modelId="{5388D6A0-5A99-4A5C-9359-E89CE0C70EFA}" type="presOf" srcId="{3A53D369-8D09-4FE0-9842-0ED75E7CB531}" destId="{75518A71-E7DF-49A9-A1F6-A03AB9211454}" srcOrd="1" destOrd="0" presId="urn:microsoft.com/office/officeart/2005/8/layout/radial1"/>
    <dgm:cxn modelId="{F6FEA33B-12A3-4166-ADC2-352FF21FEB63}" type="presParOf" srcId="{5791D795-651E-45D3-8519-431D68070C7E}" destId="{87981890-11CA-4DA2-8D80-24D6A6608541}" srcOrd="0" destOrd="0" presId="urn:microsoft.com/office/officeart/2005/8/layout/radial1"/>
    <dgm:cxn modelId="{233E6066-F754-48F4-AC87-AF3DF8D9B2B4}" type="presParOf" srcId="{5791D795-651E-45D3-8519-431D68070C7E}" destId="{40D82402-2FB0-420A-BC6C-5B5972FBBCBA}" srcOrd="1" destOrd="0" presId="urn:microsoft.com/office/officeart/2005/8/layout/radial1"/>
    <dgm:cxn modelId="{34289AE6-2B2E-4A56-B71F-88D9378FEA46}" type="presParOf" srcId="{40D82402-2FB0-420A-BC6C-5B5972FBBCBA}" destId="{75518A71-E7DF-49A9-A1F6-A03AB9211454}" srcOrd="0" destOrd="0" presId="urn:microsoft.com/office/officeart/2005/8/layout/radial1"/>
    <dgm:cxn modelId="{2CB92E22-C829-475E-9AF3-5636A7B94322}" type="presParOf" srcId="{5791D795-651E-45D3-8519-431D68070C7E}" destId="{6188A7ED-DCE8-45C3-95BE-A9866C553875}" srcOrd="2" destOrd="0" presId="urn:microsoft.com/office/officeart/2005/8/layout/radial1"/>
    <dgm:cxn modelId="{C9B66F92-07A3-4DFA-8F57-1A4418DEB97F}" type="presParOf" srcId="{5791D795-651E-45D3-8519-431D68070C7E}" destId="{9B8C8619-B954-4EDE-9A20-A91792821310}" srcOrd="3" destOrd="0" presId="urn:microsoft.com/office/officeart/2005/8/layout/radial1"/>
    <dgm:cxn modelId="{1D06C38E-ED17-4962-A355-C3D01E732898}" type="presParOf" srcId="{9B8C8619-B954-4EDE-9A20-A91792821310}" destId="{68BBAC58-C6F9-49A7-BF87-C959B832FFF3}" srcOrd="0" destOrd="0" presId="urn:microsoft.com/office/officeart/2005/8/layout/radial1"/>
    <dgm:cxn modelId="{5DBA56EF-112F-437B-B380-568FB40696C5}" type="presParOf" srcId="{5791D795-651E-45D3-8519-431D68070C7E}" destId="{B70B3AF5-6852-48CD-8772-0C18152394E5}" srcOrd="4" destOrd="0" presId="urn:microsoft.com/office/officeart/2005/8/layout/radial1"/>
    <dgm:cxn modelId="{E28234AA-CAD1-4ABA-B49A-05F87EC5FD80}" type="presParOf" srcId="{5791D795-651E-45D3-8519-431D68070C7E}" destId="{4F9F3709-9F4D-4FA6-AA60-B802CC54F5E4}" srcOrd="5" destOrd="0" presId="urn:microsoft.com/office/officeart/2005/8/layout/radial1"/>
    <dgm:cxn modelId="{5E7AB668-8DE4-4807-A912-F8269DB61B8F}" type="presParOf" srcId="{4F9F3709-9F4D-4FA6-AA60-B802CC54F5E4}" destId="{49E9C0A6-0D4E-4C80-8D22-2FB06A8F5565}" srcOrd="0" destOrd="0" presId="urn:microsoft.com/office/officeart/2005/8/layout/radial1"/>
    <dgm:cxn modelId="{8985760C-34A6-4D28-9771-C3B04ABCBD60}" type="presParOf" srcId="{5791D795-651E-45D3-8519-431D68070C7E}" destId="{17DE8840-A659-42F1-B9E6-8BF7F0C8C2C9}" srcOrd="6" destOrd="0" presId="urn:microsoft.com/office/officeart/2005/8/layout/radial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793CEFD9-9F61-42B2-ABA9-D0073461F1AB}"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nl-NL"/>
        </a:p>
      </dgm:t>
    </dgm:pt>
    <dgm:pt modelId="{5E7398E1-5F96-4BE5-8BC3-B84C2383CDD7}">
      <dgm:prSet phldrT="[Tekst]" custT="1"/>
      <dgm:spPr/>
      <dgm:t>
        <a:bodyPr/>
        <a:lstStyle/>
        <a:p>
          <a:r>
            <a:rPr lang="bg-BG" sz="700"/>
            <a:t>Местен център за компетентност</a:t>
          </a:r>
          <a:endParaRPr lang="nl-NL" sz="700"/>
        </a:p>
      </dgm:t>
    </dgm:pt>
    <dgm:pt modelId="{1C23D9EF-1F2D-4B64-A055-47A00FE08CE6}" type="parTrans" cxnId="{B7C18885-6370-4BBB-B06F-CA01D7D132B0}">
      <dgm:prSet/>
      <dgm:spPr/>
      <dgm:t>
        <a:bodyPr/>
        <a:lstStyle/>
        <a:p>
          <a:endParaRPr lang="nl-NL" sz="700"/>
        </a:p>
      </dgm:t>
    </dgm:pt>
    <dgm:pt modelId="{B98454E8-BC73-403D-BA28-4140C1B9231F}" type="sibTrans" cxnId="{B7C18885-6370-4BBB-B06F-CA01D7D132B0}">
      <dgm:prSet/>
      <dgm:spPr/>
      <dgm:t>
        <a:bodyPr/>
        <a:lstStyle/>
        <a:p>
          <a:endParaRPr lang="nl-NL" sz="700"/>
        </a:p>
      </dgm:t>
    </dgm:pt>
    <dgm:pt modelId="{A1E69BF0-28C2-4F39-8590-A57FF05E9B72}">
      <dgm:prSet phldrT="[Tekst]" custT="1"/>
      <dgm:spPr/>
      <dgm:t>
        <a:bodyPr/>
        <a:lstStyle/>
        <a:p>
          <a:r>
            <a:rPr lang="bg-BG" sz="700"/>
            <a:t>Правен наръчник</a:t>
          </a:r>
          <a:endParaRPr lang="nl-NL" sz="700"/>
        </a:p>
      </dgm:t>
    </dgm:pt>
    <dgm:pt modelId="{3A53D369-8D09-4FE0-9842-0ED75E7CB531}" type="parTrans" cxnId="{2CADB4F3-1E89-433B-BBBF-B2AEC2E96BB5}">
      <dgm:prSet custT="1"/>
      <dgm:spPr/>
      <dgm:t>
        <a:bodyPr/>
        <a:lstStyle/>
        <a:p>
          <a:endParaRPr lang="nl-NL" sz="700"/>
        </a:p>
      </dgm:t>
    </dgm:pt>
    <dgm:pt modelId="{C31B86C6-F2B1-4A1A-8755-73DBD6CFBEC4}" type="sibTrans" cxnId="{2CADB4F3-1E89-433B-BBBF-B2AEC2E96BB5}">
      <dgm:prSet/>
      <dgm:spPr/>
      <dgm:t>
        <a:bodyPr/>
        <a:lstStyle/>
        <a:p>
          <a:endParaRPr lang="nl-NL" sz="700"/>
        </a:p>
      </dgm:t>
    </dgm:pt>
    <dgm:pt modelId="{1A7CC2C3-30BA-4AF3-9DE1-E3330361004C}">
      <dgm:prSet phldrT="[Tekst]" custT="1"/>
      <dgm:spPr/>
      <dgm:t>
        <a:bodyPr/>
        <a:lstStyle/>
        <a:p>
          <a:r>
            <a:rPr lang="bg-BG" sz="700"/>
            <a:t>Разработване на стратегия</a:t>
          </a:r>
          <a:endParaRPr lang="nl-NL" sz="700"/>
        </a:p>
      </dgm:t>
    </dgm:pt>
    <dgm:pt modelId="{242D151E-8D7E-43A6-89DE-A8A622860982}" type="parTrans" cxnId="{FFD44B16-F977-41D1-B0E9-CDDFB7023B42}">
      <dgm:prSet custT="1"/>
      <dgm:spPr/>
      <dgm:t>
        <a:bodyPr/>
        <a:lstStyle/>
        <a:p>
          <a:endParaRPr lang="nl-NL" sz="700"/>
        </a:p>
      </dgm:t>
    </dgm:pt>
    <dgm:pt modelId="{258F6146-7A39-4FD3-A069-FAC2287F514E}" type="sibTrans" cxnId="{FFD44B16-F977-41D1-B0E9-CDDFB7023B42}">
      <dgm:prSet/>
      <dgm:spPr/>
      <dgm:t>
        <a:bodyPr/>
        <a:lstStyle/>
        <a:p>
          <a:endParaRPr lang="nl-NL" sz="700"/>
        </a:p>
      </dgm:t>
    </dgm:pt>
    <dgm:pt modelId="{C5C62C38-21AA-4B3E-BEDA-398A47216E37}">
      <dgm:prSet phldrT="[Tekst]" custT="1"/>
      <dgm:spPr/>
      <dgm:t>
        <a:bodyPr/>
        <a:lstStyle/>
        <a:p>
          <a:r>
            <a:rPr lang="bg-BG" sz="700"/>
            <a:t>Финансиране</a:t>
          </a:r>
          <a:endParaRPr lang="nl-NL" sz="700"/>
        </a:p>
      </dgm:t>
    </dgm:pt>
    <dgm:pt modelId="{A4222A60-2072-41F2-AB66-CF4F1EBECA7A}" type="parTrans" cxnId="{160947CF-3E79-41E3-B107-1A95263977BD}">
      <dgm:prSet custT="1"/>
      <dgm:spPr/>
      <dgm:t>
        <a:bodyPr/>
        <a:lstStyle/>
        <a:p>
          <a:endParaRPr lang="nl-NL" sz="700"/>
        </a:p>
      </dgm:t>
    </dgm:pt>
    <dgm:pt modelId="{F8FA3AAA-4C80-4C8D-B4A1-F02F570AF708}" type="sibTrans" cxnId="{160947CF-3E79-41E3-B107-1A95263977BD}">
      <dgm:prSet/>
      <dgm:spPr/>
      <dgm:t>
        <a:bodyPr/>
        <a:lstStyle/>
        <a:p>
          <a:endParaRPr lang="nl-NL" sz="700"/>
        </a:p>
      </dgm:t>
    </dgm:pt>
    <dgm:pt modelId="{5791D795-651E-45D3-8519-431D68070C7E}" type="pres">
      <dgm:prSet presAssocID="{793CEFD9-9F61-42B2-ABA9-D0073461F1AB}" presName="cycle" presStyleCnt="0">
        <dgm:presLayoutVars>
          <dgm:chMax val="1"/>
          <dgm:dir/>
          <dgm:animLvl val="ctr"/>
          <dgm:resizeHandles val="exact"/>
        </dgm:presLayoutVars>
      </dgm:prSet>
      <dgm:spPr/>
      <dgm:t>
        <a:bodyPr/>
        <a:lstStyle/>
        <a:p>
          <a:endParaRPr lang="nl-NL"/>
        </a:p>
      </dgm:t>
    </dgm:pt>
    <dgm:pt modelId="{87981890-11CA-4DA2-8D80-24D6A6608541}" type="pres">
      <dgm:prSet presAssocID="{5E7398E1-5F96-4BE5-8BC3-B84C2383CDD7}" presName="centerShape" presStyleLbl="node0" presStyleIdx="0" presStyleCnt="1" custScaleX="147331" custScaleY="121803"/>
      <dgm:spPr/>
      <dgm:t>
        <a:bodyPr/>
        <a:lstStyle/>
        <a:p>
          <a:endParaRPr lang="nl-NL"/>
        </a:p>
      </dgm:t>
    </dgm:pt>
    <dgm:pt modelId="{40D82402-2FB0-420A-BC6C-5B5972FBBCBA}" type="pres">
      <dgm:prSet presAssocID="{3A53D369-8D09-4FE0-9842-0ED75E7CB531}" presName="Name9" presStyleLbl="parChTrans1D2" presStyleIdx="0" presStyleCnt="3"/>
      <dgm:spPr/>
      <dgm:t>
        <a:bodyPr/>
        <a:lstStyle/>
        <a:p>
          <a:endParaRPr lang="nl-NL"/>
        </a:p>
      </dgm:t>
    </dgm:pt>
    <dgm:pt modelId="{75518A71-E7DF-49A9-A1F6-A03AB9211454}" type="pres">
      <dgm:prSet presAssocID="{3A53D369-8D09-4FE0-9842-0ED75E7CB531}" presName="connTx" presStyleLbl="parChTrans1D2" presStyleIdx="0" presStyleCnt="3"/>
      <dgm:spPr/>
      <dgm:t>
        <a:bodyPr/>
        <a:lstStyle/>
        <a:p>
          <a:endParaRPr lang="nl-NL"/>
        </a:p>
      </dgm:t>
    </dgm:pt>
    <dgm:pt modelId="{6188A7ED-DCE8-45C3-95BE-A9866C553875}" type="pres">
      <dgm:prSet presAssocID="{A1E69BF0-28C2-4F39-8590-A57FF05E9B72}" presName="node" presStyleLbl="node1" presStyleIdx="0" presStyleCnt="3">
        <dgm:presLayoutVars>
          <dgm:bulletEnabled val="1"/>
        </dgm:presLayoutVars>
      </dgm:prSet>
      <dgm:spPr/>
      <dgm:t>
        <a:bodyPr/>
        <a:lstStyle/>
        <a:p>
          <a:endParaRPr lang="nl-NL"/>
        </a:p>
      </dgm:t>
    </dgm:pt>
    <dgm:pt modelId="{9B8C8619-B954-4EDE-9A20-A91792821310}" type="pres">
      <dgm:prSet presAssocID="{242D151E-8D7E-43A6-89DE-A8A622860982}" presName="Name9" presStyleLbl="parChTrans1D2" presStyleIdx="1" presStyleCnt="3"/>
      <dgm:spPr/>
      <dgm:t>
        <a:bodyPr/>
        <a:lstStyle/>
        <a:p>
          <a:endParaRPr lang="nl-NL"/>
        </a:p>
      </dgm:t>
    </dgm:pt>
    <dgm:pt modelId="{68BBAC58-C6F9-49A7-BF87-C959B832FFF3}" type="pres">
      <dgm:prSet presAssocID="{242D151E-8D7E-43A6-89DE-A8A622860982}" presName="connTx" presStyleLbl="parChTrans1D2" presStyleIdx="1" presStyleCnt="3"/>
      <dgm:spPr/>
      <dgm:t>
        <a:bodyPr/>
        <a:lstStyle/>
        <a:p>
          <a:endParaRPr lang="nl-NL"/>
        </a:p>
      </dgm:t>
    </dgm:pt>
    <dgm:pt modelId="{B70B3AF5-6852-48CD-8772-0C18152394E5}" type="pres">
      <dgm:prSet presAssocID="{1A7CC2C3-30BA-4AF3-9DE1-E3330361004C}" presName="node" presStyleLbl="node1" presStyleIdx="1" presStyleCnt="3" custScaleX="136649">
        <dgm:presLayoutVars>
          <dgm:bulletEnabled val="1"/>
        </dgm:presLayoutVars>
      </dgm:prSet>
      <dgm:spPr/>
      <dgm:t>
        <a:bodyPr/>
        <a:lstStyle/>
        <a:p>
          <a:endParaRPr lang="nl-NL"/>
        </a:p>
      </dgm:t>
    </dgm:pt>
    <dgm:pt modelId="{4F9F3709-9F4D-4FA6-AA60-B802CC54F5E4}" type="pres">
      <dgm:prSet presAssocID="{A4222A60-2072-41F2-AB66-CF4F1EBECA7A}" presName="Name9" presStyleLbl="parChTrans1D2" presStyleIdx="2" presStyleCnt="3"/>
      <dgm:spPr/>
      <dgm:t>
        <a:bodyPr/>
        <a:lstStyle/>
        <a:p>
          <a:endParaRPr lang="nl-NL"/>
        </a:p>
      </dgm:t>
    </dgm:pt>
    <dgm:pt modelId="{49E9C0A6-0D4E-4C80-8D22-2FB06A8F5565}" type="pres">
      <dgm:prSet presAssocID="{A4222A60-2072-41F2-AB66-CF4F1EBECA7A}" presName="connTx" presStyleLbl="parChTrans1D2" presStyleIdx="2" presStyleCnt="3"/>
      <dgm:spPr/>
      <dgm:t>
        <a:bodyPr/>
        <a:lstStyle/>
        <a:p>
          <a:endParaRPr lang="nl-NL"/>
        </a:p>
      </dgm:t>
    </dgm:pt>
    <dgm:pt modelId="{17DE8840-A659-42F1-B9E6-8BF7F0C8C2C9}" type="pres">
      <dgm:prSet presAssocID="{C5C62C38-21AA-4B3E-BEDA-398A47216E37}" presName="node" presStyleLbl="node1" presStyleIdx="2" presStyleCnt="3" custScaleX="137228" custScaleY="81936">
        <dgm:presLayoutVars>
          <dgm:bulletEnabled val="1"/>
        </dgm:presLayoutVars>
      </dgm:prSet>
      <dgm:spPr/>
      <dgm:t>
        <a:bodyPr/>
        <a:lstStyle/>
        <a:p>
          <a:endParaRPr lang="nl-NL"/>
        </a:p>
      </dgm:t>
    </dgm:pt>
  </dgm:ptLst>
  <dgm:cxnLst>
    <dgm:cxn modelId="{E33C801A-D506-4A3F-B3A0-122952074D45}" type="presOf" srcId="{242D151E-8D7E-43A6-89DE-A8A622860982}" destId="{9B8C8619-B954-4EDE-9A20-A91792821310}" srcOrd="0" destOrd="0" presId="urn:microsoft.com/office/officeart/2005/8/layout/radial1"/>
    <dgm:cxn modelId="{FCA7AE44-F8A2-4F27-8F3E-F170A1C94FCC}" type="presOf" srcId="{5E7398E1-5F96-4BE5-8BC3-B84C2383CDD7}" destId="{87981890-11CA-4DA2-8D80-24D6A6608541}" srcOrd="0" destOrd="0" presId="urn:microsoft.com/office/officeart/2005/8/layout/radial1"/>
    <dgm:cxn modelId="{45741D2D-8AA8-4521-BAC8-0F23729C7532}" type="presOf" srcId="{3A53D369-8D09-4FE0-9842-0ED75E7CB531}" destId="{75518A71-E7DF-49A9-A1F6-A03AB9211454}" srcOrd="1" destOrd="0" presId="urn:microsoft.com/office/officeart/2005/8/layout/radial1"/>
    <dgm:cxn modelId="{87E36430-48D6-43A1-913B-9AE7B511C48A}" type="presOf" srcId="{A4222A60-2072-41F2-AB66-CF4F1EBECA7A}" destId="{4F9F3709-9F4D-4FA6-AA60-B802CC54F5E4}" srcOrd="0" destOrd="0" presId="urn:microsoft.com/office/officeart/2005/8/layout/radial1"/>
    <dgm:cxn modelId="{0F3A149E-FB81-4B9B-B56B-65F188D1CCC6}" type="presOf" srcId="{C5C62C38-21AA-4B3E-BEDA-398A47216E37}" destId="{17DE8840-A659-42F1-B9E6-8BF7F0C8C2C9}" srcOrd="0" destOrd="0" presId="urn:microsoft.com/office/officeart/2005/8/layout/radial1"/>
    <dgm:cxn modelId="{FFD44B16-F977-41D1-B0E9-CDDFB7023B42}" srcId="{5E7398E1-5F96-4BE5-8BC3-B84C2383CDD7}" destId="{1A7CC2C3-30BA-4AF3-9DE1-E3330361004C}" srcOrd="1" destOrd="0" parTransId="{242D151E-8D7E-43A6-89DE-A8A622860982}" sibTransId="{258F6146-7A39-4FD3-A069-FAC2287F514E}"/>
    <dgm:cxn modelId="{75028CD2-365B-48A2-8015-959F67EA4FFB}" type="presOf" srcId="{793CEFD9-9F61-42B2-ABA9-D0073461F1AB}" destId="{5791D795-651E-45D3-8519-431D68070C7E}" srcOrd="0" destOrd="0" presId="urn:microsoft.com/office/officeart/2005/8/layout/radial1"/>
    <dgm:cxn modelId="{9BEF8F7D-0B53-4A0E-BA6D-752AECE4119E}" type="presOf" srcId="{242D151E-8D7E-43A6-89DE-A8A622860982}" destId="{68BBAC58-C6F9-49A7-BF87-C959B832FFF3}" srcOrd="1" destOrd="0" presId="urn:microsoft.com/office/officeart/2005/8/layout/radial1"/>
    <dgm:cxn modelId="{393CF845-A8F9-4868-BC82-FE021309158B}" type="presOf" srcId="{A1E69BF0-28C2-4F39-8590-A57FF05E9B72}" destId="{6188A7ED-DCE8-45C3-95BE-A9866C553875}" srcOrd="0" destOrd="0" presId="urn:microsoft.com/office/officeart/2005/8/layout/radial1"/>
    <dgm:cxn modelId="{105DC3B1-0DF5-48AC-BD68-1054F928F9CF}" type="presOf" srcId="{1A7CC2C3-30BA-4AF3-9DE1-E3330361004C}" destId="{B70B3AF5-6852-48CD-8772-0C18152394E5}" srcOrd="0" destOrd="0" presId="urn:microsoft.com/office/officeart/2005/8/layout/radial1"/>
    <dgm:cxn modelId="{B7C18885-6370-4BBB-B06F-CA01D7D132B0}" srcId="{793CEFD9-9F61-42B2-ABA9-D0073461F1AB}" destId="{5E7398E1-5F96-4BE5-8BC3-B84C2383CDD7}" srcOrd="0" destOrd="0" parTransId="{1C23D9EF-1F2D-4B64-A055-47A00FE08CE6}" sibTransId="{B98454E8-BC73-403D-BA28-4140C1B9231F}"/>
    <dgm:cxn modelId="{2CADB4F3-1E89-433B-BBBF-B2AEC2E96BB5}" srcId="{5E7398E1-5F96-4BE5-8BC3-B84C2383CDD7}" destId="{A1E69BF0-28C2-4F39-8590-A57FF05E9B72}" srcOrd="0" destOrd="0" parTransId="{3A53D369-8D09-4FE0-9842-0ED75E7CB531}" sibTransId="{C31B86C6-F2B1-4A1A-8755-73DBD6CFBEC4}"/>
    <dgm:cxn modelId="{160947CF-3E79-41E3-B107-1A95263977BD}" srcId="{5E7398E1-5F96-4BE5-8BC3-B84C2383CDD7}" destId="{C5C62C38-21AA-4B3E-BEDA-398A47216E37}" srcOrd="2" destOrd="0" parTransId="{A4222A60-2072-41F2-AB66-CF4F1EBECA7A}" sibTransId="{F8FA3AAA-4C80-4C8D-B4A1-F02F570AF708}"/>
    <dgm:cxn modelId="{9935A145-1BB6-40A8-8DA2-4DAA113E08B7}" type="presOf" srcId="{3A53D369-8D09-4FE0-9842-0ED75E7CB531}" destId="{40D82402-2FB0-420A-BC6C-5B5972FBBCBA}" srcOrd="0" destOrd="0" presId="urn:microsoft.com/office/officeart/2005/8/layout/radial1"/>
    <dgm:cxn modelId="{F5A34EC9-1AF3-4FA9-89FB-3CC988A42D4B}" type="presOf" srcId="{A4222A60-2072-41F2-AB66-CF4F1EBECA7A}" destId="{49E9C0A6-0D4E-4C80-8D22-2FB06A8F5565}" srcOrd="1" destOrd="0" presId="urn:microsoft.com/office/officeart/2005/8/layout/radial1"/>
    <dgm:cxn modelId="{AF3F5BA8-81CC-4FE6-8323-8D3A9E6462C0}" type="presParOf" srcId="{5791D795-651E-45D3-8519-431D68070C7E}" destId="{87981890-11CA-4DA2-8D80-24D6A6608541}" srcOrd="0" destOrd="0" presId="urn:microsoft.com/office/officeart/2005/8/layout/radial1"/>
    <dgm:cxn modelId="{DAA43F86-9DAF-4123-8450-706D0845D8E8}" type="presParOf" srcId="{5791D795-651E-45D3-8519-431D68070C7E}" destId="{40D82402-2FB0-420A-BC6C-5B5972FBBCBA}" srcOrd="1" destOrd="0" presId="urn:microsoft.com/office/officeart/2005/8/layout/radial1"/>
    <dgm:cxn modelId="{1C09CD53-54E5-460C-BC35-CA1E3255F558}" type="presParOf" srcId="{40D82402-2FB0-420A-BC6C-5B5972FBBCBA}" destId="{75518A71-E7DF-49A9-A1F6-A03AB9211454}" srcOrd="0" destOrd="0" presId="urn:microsoft.com/office/officeart/2005/8/layout/radial1"/>
    <dgm:cxn modelId="{9347A541-E7A8-4AA9-A1D3-1BEB79A9ACBC}" type="presParOf" srcId="{5791D795-651E-45D3-8519-431D68070C7E}" destId="{6188A7ED-DCE8-45C3-95BE-A9866C553875}" srcOrd="2" destOrd="0" presId="urn:microsoft.com/office/officeart/2005/8/layout/radial1"/>
    <dgm:cxn modelId="{FE2DBC7A-AA17-4696-976D-968DE7874E20}" type="presParOf" srcId="{5791D795-651E-45D3-8519-431D68070C7E}" destId="{9B8C8619-B954-4EDE-9A20-A91792821310}" srcOrd="3" destOrd="0" presId="urn:microsoft.com/office/officeart/2005/8/layout/radial1"/>
    <dgm:cxn modelId="{6008ACEA-30C8-42C9-B553-4E842769EF0D}" type="presParOf" srcId="{9B8C8619-B954-4EDE-9A20-A91792821310}" destId="{68BBAC58-C6F9-49A7-BF87-C959B832FFF3}" srcOrd="0" destOrd="0" presId="urn:microsoft.com/office/officeart/2005/8/layout/radial1"/>
    <dgm:cxn modelId="{9F299A67-4EC2-4D12-8DE1-1FD23E564E94}" type="presParOf" srcId="{5791D795-651E-45D3-8519-431D68070C7E}" destId="{B70B3AF5-6852-48CD-8772-0C18152394E5}" srcOrd="4" destOrd="0" presId="urn:microsoft.com/office/officeart/2005/8/layout/radial1"/>
    <dgm:cxn modelId="{B9C8EA54-BCCC-4114-9BB6-B8AEF0EC9E0F}" type="presParOf" srcId="{5791D795-651E-45D3-8519-431D68070C7E}" destId="{4F9F3709-9F4D-4FA6-AA60-B802CC54F5E4}" srcOrd="5" destOrd="0" presId="urn:microsoft.com/office/officeart/2005/8/layout/radial1"/>
    <dgm:cxn modelId="{87691315-3523-4743-95A8-98A5EB741994}" type="presParOf" srcId="{4F9F3709-9F4D-4FA6-AA60-B802CC54F5E4}" destId="{49E9C0A6-0D4E-4C80-8D22-2FB06A8F5565}" srcOrd="0" destOrd="0" presId="urn:microsoft.com/office/officeart/2005/8/layout/radial1"/>
    <dgm:cxn modelId="{78F87002-3375-4264-B144-6ECC4A5A9DBF}" type="presParOf" srcId="{5791D795-651E-45D3-8519-431D68070C7E}" destId="{17DE8840-A659-42F1-B9E6-8BF7F0C8C2C9}" srcOrd="6" destOrd="0" presId="urn:microsoft.com/office/officeart/2005/8/layout/radial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793CEFD9-9F61-42B2-ABA9-D0073461F1AB}"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nl-NL"/>
        </a:p>
      </dgm:t>
    </dgm:pt>
    <dgm:pt modelId="{5E7398E1-5F96-4BE5-8BC3-B84C2383CDD7}">
      <dgm:prSet phldrT="[Tekst]" custT="1"/>
      <dgm:spPr/>
      <dgm:t>
        <a:bodyPr/>
        <a:lstStyle/>
        <a:p>
          <a:r>
            <a:rPr lang="bg-BG" sz="700"/>
            <a:t>Кръгови ОП</a:t>
          </a:r>
          <a:endParaRPr lang="nl-NL" sz="700"/>
        </a:p>
      </dgm:t>
    </dgm:pt>
    <dgm:pt modelId="{1C23D9EF-1F2D-4B64-A055-47A00FE08CE6}" type="parTrans" cxnId="{B7C18885-6370-4BBB-B06F-CA01D7D132B0}">
      <dgm:prSet/>
      <dgm:spPr/>
      <dgm:t>
        <a:bodyPr/>
        <a:lstStyle/>
        <a:p>
          <a:endParaRPr lang="nl-NL" sz="700"/>
        </a:p>
      </dgm:t>
    </dgm:pt>
    <dgm:pt modelId="{B98454E8-BC73-403D-BA28-4140C1B9231F}" type="sibTrans" cxnId="{B7C18885-6370-4BBB-B06F-CA01D7D132B0}">
      <dgm:prSet/>
      <dgm:spPr/>
      <dgm:t>
        <a:bodyPr/>
        <a:lstStyle/>
        <a:p>
          <a:endParaRPr lang="nl-NL" sz="700"/>
        </a:p>
      </dgm:t>
    </dgm:pt>
    <dgm:pt modelId="{1A7CC2C3-30BA-4AF3-9DE1-E3330361004C}">
      <dgm:prSet phldrT="[Tekst]" custT="1"/>
      <dgm:spPr/>
      <dgm:t>
        <a:bodyPr/>
        <a:lstStyle/>
        <a:p>
          <a:r>
            <a:rPr lang="bg-BG" sz="700"/>
            <a:t>Изработване на страгегия</a:t>
          </a:r>
          <a:endParaRPr lang="nl-NL" sz="700"/>
        </a:p>
      </dgm:t>
    </dgm:pt>
    <dgm:pt modelId="{242D151E-8D7E-43A6-89DE-A8A622860982}" type="parTrans" cxnId="{FFD44B16-F977-41D1-B0E9-CDDFB7023B42}">
      <dgm:prSet custT="1"/>
      <dgm:spPr/>
      <dgm:t>
        <a:bodyPr/>
        <a:lstStyle/>
        <a:p>
          <a:endParaRPr lang="nl-NL" sz="700"/>
        </a:p>
      </dgm:t>
    </dgm:pt>
    <dgm:pt modelId="{258F6146-7A39-4FD3-A069-FAC2287F514E}" type="sibTrans" cxnId="{FFD44B16-F977-41D1-B0E9-CDDFB7023B42}">
      <dgm:prSet/>
      <dgm:spPr/>
      <dgm:t>
        <a:bodyPr/>
        <a:lstStyle/>
        <a:p>
          <a:endParaRPr lang="nl-NL" sz="700"/>
        </a:p>
      </dgm:t>
    </dgm:pt>
    <dgm:pt modelId="{C5C62C38-21AA-4B3E-BEDA-398A47216E37}">
      <dgm:prSet phldrT="[Tekst]" custT="1"/>
      <dgm:spPr/>
      <dgm:t>
        <a:bodyPr/>
        <a:lstStyle/>
        <a:p>
          <a:r>
            <a:rPr lang="bg-BG" sz="700"/>
            <a:t>Финансиране</a:t>
          </a:r>
          <a:endParaRPr lang="nl-NL" sz="700"/>
        </a:p>
      </dgm:t>
    </dgm:pt>
    <dgm:pt modelId="{A4222A60-2072-41F2-AB66-CF4F1EBECA7A}" type="parTrans" cxnId="{160947CF-3E79-41E3-B107-1A95263977BD}">
      <dgm:prSet custT="1"/>
      <dgm:spPr/>
      <dgm:t>
        <a:bodyPr/>
        <a:lstStyle/>
        <a:p>
          <a:endParaRPr lang="nl-NL" sz="700"/>
        </a:p>
      </dgm:t>
    </dgm:pt>
    <dgm:pt modelId="{F8FA3AAA-4C80-4C8D-B4A1-F02F570AF708}" type="sibTrans" cxnId="{160947CF-3E79-41E3-B107-1A95263977BD}">
      <dgm:prSet/>
      <dgm:spPr/>
      <dgm:t>
        <a:bodyPr/>
        <a:lstStyle/>
        <a:p>
          <a:endParaRPr lang="nl-NL" sz="700"/>
        </a:p>
      </dgm:t>
    </dgm:pt>
    <dgm:pt modelId="{5791D795-651E-45D3-8519-431D68070C7E}" type="pres">
      <dgm:prSet presAssocID="{793CEFD9-9F61-42B2-ABA9-D0073461F1AB}" presName="cycle" presStyleCnt="0">
        <dgm:presLayoutVars>
          <dgm:chMax val="1"/>
          <dgm:dir/>
          <dgm:animLvl val="ctr"/>
          <dgm:resizeHandles val="exact"/>
        </dgm:presLayoutVars>
      </dgm:prSet>
      <dgm:spPr/>
      <dgm:t>
        <a:bodyPr/>
        <a:lstStyle/>
        <a:p>
          <a:endParaRPr lang="nl-NL"/>
        </a:p>
      </dgm:t>
    </dgm:pt>
    <dgm:pt modelId="{87981890-11CA-4DA2-8D80-24D6A6608541}" type="pres">
      <dgm:prSet presAssocID="{5E7398E1-5F96-4BE5-8BC3-B84C2383CDD7}" presName="centerShape" presStyleLbl="node0" presStyleIdx="0" presStyleCnt="1" custLinFactNeighborX="10353" custLinFactNeighborY="1218"/>
      <dgm:spPr/>
      <dgm:t>
        <a:bodyPr/>
        <a:lstStyle/>
        <a:p>
          <a:endParaRPr lang="nl-NL"/>
        </a:p>
      </dgm:t>
    </dgm:pt>
    <dgm:pt modelId="{9B8C8619-B954-4EDE-9A20-A91792821310}" type="pres">
      <dgm:prSet presAssocID="{242D151E-8D7E-43A6-89DE-A8A622860982}" presName="Name9" presStyleLbl="parChTrans1D2" presStyleIdx="0" presStyleCnt="2"/>
      <dgm:spPr/>
      <dgm:t>
        <a:bodyPr/>
        <a:lstStyle/>
        <a:p>
          <a:endParaRPr lang="nl-NL"/>
        </a:p>
      </dgm:t>
    </dgm:pt>
    <dgm:pt modelId="{68BBAC58-C6F9-49A7-BF87-C959B832FFF3}" type="pres">
      <dgm:prSet presAssocID="{242D151E-8D7E-43A6-89DE-A8A622860982}" presName="connTx" presStyleLbl="parChTrans1D2" presStyleIdx="0" presStyleCnt="2"/>
      <dgm:spPr/>
      <dgm:t>
        <a:bodyPr/>
        <a:lstStyle/>
        <a:p>
          <a:endParaRPr lang="nl-NL"/>
        </a:p>
      </dgm:t>
    </dgm:pt>
    <dgm:pt modelId="{B70B3AF5-6852-48CD-8772-0C18152394E5}" type="pres">
      <dgm:prSet presAssocID="{1A7CC2C3-30BA-4AF3-9DE1-E3330361004C}" presName="node" presStyleLbl="node1" presStyleIdx="0" presStyleCnt="2" custScaleX="165807" custRadScaleRad="141753" custRadScaleInc="99159">
        <dgm:presLayoutVars>
          <dgm:bulletEnabled val="1"/>
        </dgm:presLayoutVars>
      </dgm:prSet>
      <dgm:spPr/>
      <dgm:t>
        <a:bodyPr/>
        <a:lstStyle/>
        <a:p>
          <a:endParaRPr lang="nl-NL"/>
        </a:p>
      </dgm:t>
    </dgm:pt>
    <dgm:pt modelId="{4F9F3709-9F4D-4FA6-AA60-B802CC54F5E4}" type="pres">
      <dgm:prSet presAssocID="{A4222A60-2072-41F2-AB66-CF4F1EBECA7A}" presName="Name9" presStyleLbl="parChTrans1D2" presStyleIdx="1" presStyleCnt="2"/>
      <dgm:spPr/>
      <dgm:t>
        <a:bodyPr/>
        <a:lstStyle/>
        <a:p>
          <a:endParaRPr lang="nl-NL"/>
        </a:p>
      </dgm:t>
    </dgm:pt>
    <dgm:pt modelId="{49E9C0A6-0D4E-4C80-8D22-2FB06A8F5565}" type="pres">
      <dgm:prSet presAssocID="{A4222A60-2072-41F2-AB66-CF4F1EBECA7A}" presName="connTx" presStyleLbl="parChTrans1D2" presStyleIdx="1" presStyleCnt="2"/>
      <dgm:spPr/>
      <dgm:t>
        <a:bodyPr/>
        <a:lstStyle/>
        <a:p>
          <a:endParaRPr lang="nl-NL"/>
        </a:p>
      </dgm:t>
    </dgm:pt>
    <dgm:pt modelId="{17DE8840-A659-42F1-B9E6-8BF7F0C8C2C9}" type="pres">
      <dgm:prSet presAssocID="{C5C62C38-21AA-4B3E-BEDA-398A47216E37}" presName="node" presStyleLbl="node1" presStyleIdx="1" presStyleCnt="2" custScaleX="198252" custScaleY="107792" custRadScaleRad="108621" custRadScaleInc="98901">
        <dgm:presLayoutVars>
          <dgm:bulletEnabled val="1"/>
        </dgm:presLayoutVars>
      </dgm:prSet>
      <dgm:spPr/>
      <dgm:t>
        <a:bodyPr/>
        <a:lstStyle/>
        <a:p>
          <a:endParaRPr lang="nl-NL"/>
        </a:p>
      </dgm:t>
    </dgm:pt>
  </dgm:ptLst>
  <dgm:cxnLst>
    <dgm:cxn modelId="{70086A7B-41FA-499E-BCAA-22694B408021}" type="presOf" srcId="{242D151E-8D7E-43A6-89DE-A8A622860982}" destId="{68BBAC58-C6F9-49A7-BF87-C959B832FFF3}" srcOrd="1" destOrd="0" presId="urn:microsoft.com/office/officeart/2005/8/layout/radial1"/>
    <dgm:cxn modelId="{25D501B4-373C-4E1E-AA28-0E1349456A0A}" type="presOf" srcId="{A4222A60-2072-41F2-AB66-CF4F1EBECA7A}" destId="{49E9C0A6-0D4E-4C80-8D22-2FB06A8F5565}" srcOrd="1" destOrd="0" presId="urn:microsoft.com/office/officeart/2005/8/layout/radial1"/>
    <dgm:cxn modelId="{D77C200F-7171-4D27-9032-2E755B969292}" type="presOf" srcId="{1A7CC2C3-30BA-4AF3-9DE1-E3330361004C}" destId="{B70B3AF5-6852-48CD-8772-0C18152394E5}" srcOrd="0" destOrd="0" presId="urn:microsoft.com/office/officeart/2005/8/layout/radial1"/>
    <dgm:cxn modelId="{78A6FABD-3468-4174-B192-E61D19F14BB5}" type="presOf" srcId="{793CEFD9-9F61-42B2-ABA9-D0073461F1AB}" destId="{5791D795-651E-45D3-8519-431D68070C7E}" srcOrd="0" destOrd="0" presId="urn:microsoft.com/office/officeart/2005/8/layout/radial1"/>
    <dgm:cxn modelId="{FFD44B16-F977-41D1-B0E9-CDDFB7023B42}" srcId="{5E7398E1-5F96-4BE5-8BC3-B84C2383CDD7}" destId="{1A7CC2C3-30BA-4AF3-9DE1-E3330361004C}" srcOrd="0" destOrd="0" parTransId="{242D151E-8D7E-43A6-89DE-A8A622860982}" sibTransId="{258F6146-7A39-4FD3-A069-FAC2287F514E}"/>
    <dgm:cxn modelId="{3DA67A9C-D283-4169-B8A9-DFE133C80CDA}" type="presOf" srcId="{242D151E-8D7E-43A6-89DE-A8A622860982}" destId="{9B8C8619-B954-4EDE-9A20-A91792821310}" srcOrd="0" destOrd="0" presId="urn:microsoft.com/office/officeart/2005/8/layout/radial1"/>
    <dgm:cxn modelId="{B7C18885-6370-4BBB-B06F-CA01D7D132B0}" srcId="{793CEFD9-9F61-42B2-ABA9-D0073461F1AB}" destId="{5E7398E1-5F96-4BE5-8BC3-B84C2383CDD7}" srcOrd="0" destOrd="0" parTransId="{1C23D9EF-1F2D-4B64-A055-47A00FE08CE6}" sibTransId="{B98454E8-BC73-403D-BA28-4140C1B9231F}"/>
    <dgm:cxn modelId="{AD24F68B-2F59-406C-9C0F-0A407C1CA1E6}" type="presOf" srcId="{5E7398E1-5F96-4BE5-8BC3-B84C2383CDD7}" destId="{87981890-11CA-4DA2-8D80-24D6A6608541}" srcOrd="0" destOrd="0" presId="urn:microsoft.com/office/officeart/2005/8/layout/radial1"/>
    <dgm:cxn modelId="{626FC76F-E108-4277-BE26-A4FFE52460E7}" type="presOf" srcId="{C5C62C38-21AA-4B3E-BEDA-398A47216E37}" destId="{17DE8840-A659-42F1-B9E6-8BF7F0C8C2C9}" srcOrd="0" destOrd="0" presId="urn:microsoft.com/office/officeart/2005/8/layout/radial1"/>
    <dgm:cxn modelId="{009CAA6A-3701-4561-BB7B-2FA5ED639F58}" type="presOf" srcId="{A4222A60-2072-41F2-AB66-CF4F1EBECA7A}" destId="{4F9F3709-9F4D-4FA6-AA60-B802CC54F5E4}" srcOrd="0" destOrd="0" presId="urn:microsoft.com/office/officeart/2005/8/layout/radial1"/>
    <dgm:cxn modelId="{160947CF-3E79-41E3-B107-1A95263977BD}" srcId="{5E7398E1-5F96-4BE5-8BC3-B84C2383CDD7}" destId="{C5C62C38-21AA-4B3E-BEDA-398A47216E37}" srcOrd="1" destOrd="0" parTransId="{A4222A60-2072-41F2-AB66-CF4F1EBECA7A}" sibTransId="{F8FA3AAA-4C80-4C8D-B4A1-F02F570AF708}"/>
    <dgm:cxn modelId="{ED159915-6E2E-4434-9009-C78A479CB3B6}" type="presParOf" srcId="{5791D795-651E-45D3-8519-431D68070C7E}" destId="{87981890-11CA-4DA2-8D80-24D6A6608541}" srcOrd="0" destOrd="0" presId="urn:microsoft.com/office/officeart/2005/8/layout/radial1"/>
    <dgm:cxn modelId="{1B8305C2-BE93-4322-8582-4922986719CF}" type="presParOf" srcId="{5791D795-651E-45D3-8519-431D68070C7E}" destId="{9B8C8619-B954-4EDE-9A20-A91792821310}" srcOrd="1" destOrd="0" presId="urn:microsoft.com/office/officeart/2005/8/layout/radial1"/>
    <dgm:cxn modelId="{DF1AE119-85DC-4280-B3F2-2F280E3F4316}" type="presParOf" srcId="{9B8C8619-B954-4EDE-9A20-A91792821310}" destId="{68BBAC58-C6F9-49A7-BF87-C959B832FFF3}" srcOrd="0" destOrd="0" presId="urn:microsoft.com/office/officeart/2005/8/layout/radial1"/>
    <dgm:cxn modelId="{BF86C835-DCA1-4170-B1D2-A34A71073CC6}" type="presParOf" srcId="{5791D795-651E-45D3-8519-431D68070C7E}" destId="{B70B3AF5-6852-48CD-8772-0C18152394E5}" srcOrd="2" destOrd="0" presId="urn:microsoft.com/office/officeart/2005/8/layout/radial1"/>
    <dgm:cxn modelId="{C3BB5A37-0187-481A-80FC-17D33BD75090}" type="presParOf" srcId="{5791D795-651E-45D3-8519-431D68070C7E}" destId="{4F9F3709-9F4D-4FA6-AA60-B802CC54F5E4}" srcOrd="3" destOrd="0" presId="urn:microsoft.com/office/officeart/2005/8/layout/radial1"/>
    <dgm:cxn modelId="{F5BA5A0D-F76D-4023-98E8-45BB84DD7396}" type="presParOf" srcId="{4F9F3709-9F4D-4FA6-AA60-B802CC54F5E4}" destId="{49E9C0A6-0D4E-4C80-8D22-2FB06A8F5565}" srcOrd="0" destOrd="0" presId="urn:microsoft.com/office/officeart/2005/8/layout/radial1"/>
    <dgm:cxn modelId="{818D3E09-511D-47F1-AD90-A00529B60FEC}" type="presParOf" srcId="{5791D795-651E-45D3-8519-431D68070C7E}" destId="{17DE8840-A659-42F1-B9E6-8BF7F0C8C2C9}" srcOrd="4" destOrd="0" presId="urn:microsoft.com/office/officeart/2005/8/layout/radial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81890-11CA-4DA2-8D80-24D6A6608541}">
      <dsp:nvSpPr>
        <dsp:cNvPr id="0" name=""/>
        <dsp:cNvSpPr/>
      </dsp:nvSpPr>
      <dsp:spPr>
        <a:xfrm>
          <a:off x="760868" y="708649"/>
          <a:ext cx="696236" cy="660663"/>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bg-BG" sz="600" kern="1200"/>
            <a:t>Разработване на стратегия</a:t>
          </a:r>
          <a:endParaRPr lang="nl-NL" sz="600" kern="1200"/>
        </a:p>
      </dsp:txBody>
      <dsp:txXfrm>
        <a:off x="862829" y="805401"/>
        <a:ext cx="492314" cy="467159"/>
      </dsp:txXfrm>
    </dsp:sp>
    <dsp:sp modelId="{40D82402-2FB0-420A-BC6C-5B5972FBBCBA}">
      <dsp:nvSpPr>
        <dsp:cNvPr id="0" name=""/>
        <dsp:cNvSpPr/>
      </dsp:nvSpPr>
      <dsp:spPr>
        <a:xfrm rot="16200000">
          <a:off x="1043514" y="620237"/>
          <a:ext cx="130945" cy="45878"/>
        </a:xfrm>
        <a:custGeom>
          <a:avLst/>
          <a:gdLst/>
          <a:ahLst/>
          <a:cxnLst/>
          <a:rect l="0" t="0" r="0" b="0"/>
          <a:pathLst>
            <a:path>
              <a:moveTo>
                <a:pt x="0" y="22939"/>
              </a:moveTo>
              <a:lnTo>
                <a:pt x="130945" y="2293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1105713" y="639903"/>
        <a:ext cx="6547" cy="6547"/>
      </dsp:txXfrm>
    </dsp:sp>
    <dsp:sp modelId="{6188A7ED-DCE8-45C3-95BE-A9866C553875}">
      <dsp:nvSpPr>
        <dsp:cNvPr id="0" name=""/>
        <dsp:cNvSpPr/>
      </dsp:nvSpPr>
      <dsp:spPr>
        <a:xfrm>
          <a:off x="820892" y="1516"/>
          <a:ext cx="576188" cy="576188"/>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bg-BG" sz="700" kern="1200"/>
            <a:t>Кръгови ОП</a:t>
          </a:r>
          <a:endParaRPr lang="nl-NL" sz="700" kern="1200"/>
        </a:p>
      </dsp:txBody>
      <dsp:txXfrm>
        <a:off x="905273" y="85897"/>
        <a:ext cx="407426" cy="407426"/>
      </dsp:txXfrm>
    </dsp:sp>
    <dsp:sp modelId="{9B8C8619-B954-4EDE-9A20-A91792821310}">
      <dsp:nvSpPr>
        <dsp:cNvPr id="0" name=""/>
        <dsp:cNvSpPr/>
      </dsp:nvSpPr>
      <dsp:spPr>
        <a:xfrm rot="20520000">
          <a:off x="1436610" y="898158"/>
          <a:ext cx="70363" cy="45878"/>
        </a:xfrm>
        <a:custGeom>
          <a:avLst/>
          <a:gdLst/>
          <a:ahLst/>
          <a:cxnLst/>
          <a:rect l="0" t="0" r="0" b="0"/>
          <a:pathLst>
            <a:path>
              <a:moveTo>
                <a:pt x="0" y="22939"/>
              </a:moveTo>
              <a:lnTo>
                <a:pt x="70363" y="2293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1470033" y="919339"/>
        <a:ext cx="3518" cy="3518"/>
      </dsp:txXfrm>
    </dsp:sp>
    <dsp:sp modelId="{B70B3AF5-6852-48CD-8772-0C18152394E5}">
      <dsp:nvSpPr>
        <dsp:cNvPr id="0" name=""/>
        <dsp:cNvSpPr/>
      </dsp:nvSpPr>
      <dsp:spPr>
        <a:xfrm>
          <a:off x="1490960" y="453855"/>
          <a:ext cx="661440" cy="707115"/>
        </a:xfrm>
        <a:prstGeom prst="ellipse">
          <a:avLst/>
        </a:prstGeom>
        <a:solidFill>
          <a:schemeClr val="accent5">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bg-BG" sz="700" kern="1200"/>
            <a:t>Измерване </a:t>
          </a:r>
          <a:r>
            <a:rPr lang="bg-BG" sz="600" kern="1200"/>
            <a:t>на</a:t>
          </a:r>
          <a:r>
            <a:rPr lang="bg-BG" sz="700" kern="1200"/>
            <a:t> разходите</a:t>
          </a:r>
          <a:endParaRPr lang="nl-NL" sz="700" kern="1200"/>
        </a:p>
      </dsp:txBody>
      <dsp:txXfrm>
        <a:off x="1587826" y="557410"/>
        <a:ext cx="467708" cy="500005"/>
      </dsp:txXfrm>
    </dsp:sp>
    <dsp:sp modelId="{FE03E8D2-97A3-45B2-A5D3-0A0919FE3CF3}">
      <dsp:nvSpPr>
        <dsp:cNvPr id="0" name=""/>
        <dsp:cNvSpPr/>
      </dsp:nvSpPr>
      <dsp:spPr>
        <a:xfrm rot="3240000">
          <a:off x="1280792" y="1338613"/>
          <a:ext cx="125112" cy="45878"/>
        </a:xfrm>
        <a:custGeom>
          <a:avLst/>
          <a:gdLst/>
          <a:ahLst/>
          <a:cxnLst/>
          <a:rect l="0" t="0" r="0" b="0"/>
          <a:pathLst>
            <a:path>
              <a:moveTo>
                <a:pt x="0" y="22939"/>
              </a:moveTo>
              <a:lnTo>
                <a:pt x="125112" y="2293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1340221" y="1358425"/>
        <a:ext cx="6255" cy="6255"/>
      </dsp:txXfrm>
    </dsp:sp>
    <dsp:sp modelId="{F31C1DE9-8FE8-479E-B715-253E5C4744B4}">
      <dsp:nvSpPr>
        <dsp:cNvPr id="0" name=""/>
        <dsp:cNvSpPr/>
      </dsp:nvSpPr>
      <dsp:spPr>
        <a:xfrm>
          <a:off x="1261361" y="1357140"/>
          <a:ext cx="576188" cy="576188"/>
        </a:xfrm>
        <a:prstGeom prst="ellipse">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bg-BG" sz="700" kern="1200"/>
            <a:t>Финансиране</a:t>
          </a:r>
          <a:endParaRPr lang="nl-NL" sz="700" kern="1200"/>
        </a:p>
      </dsp:txBody>
      <dsp:txXfrm>
        <a:off x="1345742" y="1441521"/>
        <a:ext cx="407426" cy="407426"/>
      </dsp:txXfrm>
    </dsp:sp>
    <dsp:sp modelId="{4F9F3709-9F4D-4FA6-AA60-B802CC54F5E4}">
      <dsp:nvSpPr>
        <dsp:cNvPr id="0" name=""/>
        <dsp:cNvSpPr/>
      </dsp:nvSpPr>
      <dsp:spPr>
        <a:xfrm rot="7560000">
          <a:off x="812068" y="1338613"/>
          <a:ext cx="125112" cy="45878"/>
        </a:xfrm>
        <a:custGeom>
          <a:avLst/>
          <a:gdLst/>
          <a:ahLst/>
          <a:cxnLst/>
          <a:rect l="0" t="0" r="0" b="0"/>
          <a:pathLst>
            <a:path>
              <a:moveTo>
                <a:pt x="0" y="22939"/>
              </a:moveTo>
              <a:lnTo>
                <a:pt x="125112" y="2293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rot="10800000">
        <a:off x="871496" y="1358425"/>
        <a:ext cx="6255" cy="6255"/>
      </dsp:txXfrm>
    </dsp:sp>
    <dsp:sp modelId="{17DE8840-A659-42F1-B9E6-8BF7F0C8C2C9}">
      <dsp:nvSpPr>
        <dsp:cNvPr id="0" name=""/>
        <dsp:cNvSpPr/>
      </dsp:nvSpPr>
      <dsp:spPr>
        <a:xfrm>
          <a:off x="380423" y="1357140"/>
          <a:ext cx="576188" cy="576188"/>
        </a:xfrm>
        <a:prstGeom prst="ellipse">
          <a:avLst/>
        </a:prstGeom>
        <a:solidFill>
          <a:schemeClr val="accent5">
            <a:hueOff val="-7450407"/>
            <a:satOff val="29858"/>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bg-BG" sz="600" kern="1200"/>
            <a:t>Местни центрове за компетенност</a:t>
          </a:r>
          <a:endParaRPr lang="nl-NL" sz="600" kern="1200"/>
        </a:p>
      </dsp:txBody>
      <dsp:txXfrm>
        <a:off x="464804" y="1441521"/>
        <a:ext cx="407426" cy="407426"/>
      </dsp:txXfrm>
    </dsp:sp>
    <dsp:sp modelId="{36AAED00-4555-4197-B2C5-DDFDBE996558}">
      <dsp:nvSpPr>
        <dsp:cNvPr id="0" name=""/>
        <dsp:cNvSpPr/>
      </dsp:nvSpPr>
      <dsp:spPr>
        <a:xfrm rot="11880000">
          <a:off x="667472" y="891264"/>
          <a:ext cx="114982" cy="45878"/>
        </a:xfrm>
        <a:custGeom>
          <a:avLst/>
          <a:gdLst/>
          <a:ahLst/>
          <a:cxnLst/>
          <a:rect l="0" t="0" r="0" b="0"/>
          <a:pathLst>
            <a:path>
              <a:moveTo>
                <a:pt x="0" y="22939"/>
              </a:moveTo>
              <a:lnTo>
                <a:pt x="114982" y="2293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rot="10800000">
        <a:off x="722089" y="911329"/>
        <a:ext cx="5749" cy="5749"/>
      </dsp:txXfrm>
    </dsp:sp>
    <dsp:sp modelId="{5367EE3E-AC51-49A3-BEBF-66F7115CD022}">
      <dsp:nvSpPr>
        <dsp:cNvPr id="0" name=""/>
        <dsp:cNvSpPr/>
      </dsp:nvSpPr>
      <dsp:spPr>
        <a:xfrm>
          <a:off x="108198" y="519318"/>
          <a:ext cx="576188" cy="576188"/>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bg-BG" sz="700" kern="1200"/>
            <a:t>Правен наръчник</a:t>
          </a:r>
          <a:endParaRPr lang="nl-NL" sz="700" kern="1200"/>
        </a:p>
      </dsp:txBody>
      <dsp:txXfrm>
        <a:off x="192579" y="603699"/>
        <a:ext cx="407426" cy="40742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7B2EAD-FD10-48BA-9046-79130272208F}">
      <dsp:nvSpPr>
        <dsp:cNvPr id="0" name=""/>
        <dsp:cNvSpPr/>
      </dsp:nvSpPr>
      <dsp:spPr>
        <a:xfrm>
          <a:off x="-127664" y="0"/>
          <a:ext cx="759853" cy="569594"/>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bg-BG" sz="700" kern="1200"/>
            <a:t>Измерване на разходите</a:t>
          </a:r>
          <a:endParaRPr lang="nl-NL" sz="700" kern="1200"/>
        </a:p>
      </dsp:txBody>
      <dsp:txXfrm>
        <a:off x="-16386" y="83415"/>
        <a:ext cx="537297" cy="402764"/>
      </dsp:txXfrm>
    </dsp:sp>
    <dsp:sp modelId="{4D490802-A4DE-4E65-A398-11FC65BA5052}">
      <dsp:nvSpPr>
        <dsp:cNvPr id="0" name=""/>
        <dsp:cNvSpPr/>
      </dsp:nvSpPr>
      <dsp:spPr>
        <a:xfrm>
          <a:off x="632189" y="253332"/>
          <a:ext cx="229052" cy="62929"/>
        </a:xfrm>
        <a:custGeom>
          <a:avLst/>
          <a:gdLst/>
          <a:ahLst/>
          <a:cxnLst/>
          <a:rect l="0" t="0" r="0" b="0"/>
          <a:pathLst>
            <a:path>
              <a:moveTo>
                <a:pt x="0" y="31464"/>
              </a:moveTo>
              <a:lnTo>
                <a:pt x="229052" y="3146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740988" y="279071"/>
        <a:ext cx="11452" cy="11452"/>
      </dsp:txXfrm>
    </dsp:sp>
    <dsp:sp modelId="{1B69780C-DBA3-4DC9-97FD-936CE7168DC2}">
      <dsp:nvSpPr>
        <dsp:cNvPr id="0" name=""/>
        <dsp:cNvSpPr/>
      </dsp:nvSpPr>
      <dsp:spPr>
        <a:xfrm>
          <a:off x="861241" y="190"/>
          <a:ext cx="894563" cy="569213"/>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bg-BG" sz="700" kern="1200"/>
            <a:t>Разработване на стратегия</a:t>
          </a:r>
          <a:endParaRPr lang="nl-NL" sz="700" kern="1200"/>
        </a:p>
      </dsp:txBody>
      <dsp:txXfrm>
        <a:off x="992247" y="83549"/>
        <a:ext cx="632551" cy="40249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81890-11CA-4DA2-8D80-24D6A6608541}">
      <dsp:nvSpPr>
        <dsp:cNvPr id="0" name=""/>
        <dsp:cNvSpPr/>
      </dsp:nvSpPr>
      <dsp:spPr>
        <a:xfrm>
          <a:off x="782847" y="701075"/>
          <a:ext cx="809955" cy="700000"/>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bg-BG" sz="700" kern="1200"/>
            <a:t>Финансиране</a:t>
          </a:r>
          <a:endParaRPr lang="nl-NL" sz="700" kern="1200"/>
        </a:p>
      </dsp:txBody>
      <dsp:txXfrm>
        <a:off x="901462" y="803588"/>
        <a:ext cx="572725" cy="494974"/>
      </dsp:txXfrm>
    </dsp:sp>
    <dsp:sp modelId="{40D82402-2FB0-420A-BC6C-5B5972FBBCBA}">
      <dsp:nvSpPr>
        <dsp:cNvPr id="0" name=""/>
        <dsp:cNvSpPr/>
      </dsp:nvSpPr>
      <dsp:spPr>
        <a:xfrm rot="16200000">
          <a:off x="1169954" y="661621"/>
          <a:ext cx="35741" cy="43165"/>
        </a:xfrm>
        <a:custGeom>
          <a:avLst/>
          <a:gdLst/>
          <a:ahLst/>
          <a:cxnLst/>
          <a:rect l="0" t="0" r="0" b="0"/>
          <a:pathLst>
            <a:path>
              <a:moveTo>
                <a:pt x="0" y="21582"/>
              </a:moveTo>
              <a:lnTo>
                <a:pt x="35741" y="2158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1186932" y="682311"/>
        <a:ext cx="1787" cy="1787"/>
      </dsp:txXfrm>
    </dsp:sp>
    <dsp:sp modelId="{6188A7ED-DCE8-45C3-95BE-A9866C553875}">
      <dsp:nvSpPr>
        <dsp:cNvPr id="0" name=""/>
        <dsp:cNvSpPr/>
      </dsp:nvSpPr>
      <dsp:spPr>
        <a:xfrm>
          <a:off x="837922" y="-53575"/>
          <a:ext cx="699806" cy="718909"/>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bg-BG" sz="700" kern="1200"/>
            <a:t>Кръгови обществени поръчки</a:t>
          </a:r>
          <a:endParaRPr lang="nl-NL" sz="700" kern="1200"/>
        </a:p>
      </dsp:txBody>
      <dsp:txXfrm>
        <a:off x="940406" y="51707"/>
        <a:ext cx="494838" cy="508345"/>
      </dsp:txXfrm>
    </dsp:sp>
    <dsp:sp modelId="{FE03E8D2-97A3-45B2-A5D3-0A0919FE3CF3}">
      <dsp:nvSpPr>
        <dsp:cNvPr id="0" name=""/>
        <dsp:cNvSpPr/>
      </dsp:nvSpPr>
      <dsp:spPr>
        <a:xfrm rot="12600000">
          <a:off x="1494732" y="1215918"/>
          <a:ext cx="31984" cy="43165"/>
        </a:xfrm>
        <a:custGeom>
          <a:avLst/>
          <a:gdLst/>
          <a:ahLst/>
          <a:cxnLst/>
          <a:rect l="0" t="0" r="0" b="0"/>
          <a:pathLst>
            <a:path>
              <a:moveTo>
                <a:pt x="0" y="21582"/>
              </a:moveTo>
              <a:lnTo>
                <a:pt x="31984" y="2158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rot="10800000">
        <a:off x="1509924" y="1236701"/>
        <a:ext cx="1599" cy="1599"/>
      </dsp:txXfrm>
    </dsp:sp>
    <dsp:sp modelId="{F31C1DE9-8FE8-479E-B715-253E5C4744B4}">
      <dsp:nvSpPr>
        <dsp:cNvPr id="0" name=""/>
        <dsp:cNvSpPr/>
      </dsp:nvSpPr>
      <dsp:spPr>
        <a:xfrm>
          <a:off x="1419199" y="1090702"/>
          <a:ext cx="827971" cy="665942"/>
        </a:xfrm>
        <a:prstGeom prst="ellipse">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bg-BG" sz="700" kern="1200"/>
            <a:t>Разработване на стратегия</a:t>
          </a:r>
          <a:endParaRPr lang="nl-NL" sz="700" kern="1200"/>
        </a:p>
      </dsp:txBody>
      <dsp:txXfrm>
        <a:off x="1540453" y="1188227"/>
        <a:ext cx="585463" cy="470892"/>
      </dsp:txXfrm>
    </dsp:sp>
    <dsp:sp modelId="{4F9F3709-9F4D-4FA6-AA60-B802CC54F5E4}">
      <dsp:nvSpPr>
        <dsp:cNvPr id="0" name=""/>
        <dsp:cNvSpPr/>
      </dsp:nvSpPr>
      <dsp:spPr>
        <a:xfrm rot="9000000">
          <a:off x="843528" y="1225937"/>
          <a:ext cx="8091" cy="43165"/>
        </a:xfrm>
        <a:custGeom>
          <a:avLst/>
          <a:gdLst/>
          <a:ahLst/>
          <a:cxnLst/>
          <a:rect l="0" t="0" r="0" b="0"/>
          <a:pathLst>
            <a:path>
              <a:moveTo>
                <a:pt x="0" y="21582"/>
              </a:moveTo>
              <a:lnTo>
                <a:pt x="8091" y="2158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rot="10800000">
        <a:off x="847371" y="1247318"/>
        <a:ext cx="404" cy="404"/>
      </dsp:txXfrm>
    </dsp:sp>
    <dsp:sp modelId="{17DE8840-A659-42F1-B9E6-8BF7F0C8C2C9}">
      <dsp:nvSpPr>
        <dsp:cNvPr id="0" name=""/>
        <dsp:cNvSpPr/>
      </dsp:nvSpPr>
      <dsp:spPr>
        <a:xfrm>
          <a:off x="138524" y="1161908"/>
          <a:ext cx="807884" cy="523531"/>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bg-BG" sz="700" kern="1200"/>
            <a:t>Местен център за компетенции</a:t>
          </a:r>
          <a:endParaRPr lang="nl-NL" sz="700" kern="1200"/>
        </a:p>
      </dsp:txBody>
      <dsp:txXfrm>
        <a:off x="256836" y="1238577"/>
        <a:ext cx="571260" cy="37019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7B2EAD-FD10-48BA-9046-79130272208F}">
      <dsp:nvSpPr>
        <dsp:cNvPr id="0" name=""/>
        <dsp:cNvSpPr/>
      </dsp:nvSpPr>
      <dsp:spPr>
        <a:xfrm>
          <a:off x="-68626" y="0"/>
          <a:ext cx="849049" cy="569594"/>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bg-BG" sz="700" kern="1200"/>
            <a:t>Посредник за иновативни ОП</a:t>
          </a:r>
          <a:endParaRPr lang="nl-NL" sz="700" kern="1200"/>
        </a:p>
      </dsp:txBody>
      <dsp:txXfrm>
        <a:off x="55714" y="83415"/>
        <a:ext cx="600369" cy="402764"/>
      </dsp:txXfrm>
    </dsp:sp>
    <dsp:sp modelId="{4D490802-A4DE-4E65-A398-11FC65BA5052}">
      <dsp:nvSpPr>
        <dsp:cNvPr id="0" name=""/>
        <dsp:cNvSpPr/>
      </dsp:nvSpPr>
      <dsp:spPr>
        <a:xfrm>
          <a:off x="780423" y="253332"/>
          <a:ext cx="347129" cy="62929"/>
        </a:xfrm>
        <a:custGeom>
          <a:avLst/>
          <a:gdLst/>
          <a:ahLst/>
          <a:cxnLst/>
          <a:rect l="0" t="0" r="0" b="0"/>
          <a:pathLst>
            <a:path>
              <a:moveTo>
                <a:pt x="0" y="31464"/>
              </a:moveTo>
              <a:lnTo>
                <a:pt x="347129" y="3146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945310" y="276119"/>
        <a:ext cx="17356" cy="17356"/>
      </dsp:txXfrm>
    </dsp:sp>
    <dsp:sp modelId="{1B69780C-DBA3-4DC9-97FD-936CE7168DC2}">
      <dsp:nvSpPr>
        <dsp:cNvPr id="0" name=""/>
        <dsp:cNvSpPr/>
      </dsp:nvSpPr>
      <dsp:spPr>
        <a:xfrm>
          <a:off x="1127553" y="190"/>
          <a:ext cx="569213" cy="569213"/>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bg-BG" sz="700" kern="1200"/>
            <a:t>Правен наръчник</a:t>
          </a:r>
          <a:endParaRPr lang="nl-NL" sz="700" kern="1200"/>
        </a:p>
      </dsp:txBody>
      <dsp:txXfrm>
        <a:off x="1210912" y="83549"/>
        <a:ext cx="402495" cy="4024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81890-11CA-4DA2-8D80-24D6A6608541}">
      <dsp:nvSpPr>
        <dsp:cNvPr id="0" name=""/>
        <dsp:cNvSpPr/>
      </dsp:nvSpPr>
      <dsp:spPr>
        <a:xfrm>
          <a:off x="905457" y="739386"/>
          <a:ext cx="553586" cy="553586"/>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bg-BG" sz="700" kern="1200"/>
            <a:t>Правен наръчник</a:t>
          </a:r>
          <a:endParaRPr lang="nl-NL" sz="700" kern="1200"/>
        </a:p>
      </dsp:txBody>
      <dsp:txXfrm>
        <a:off x="986528" y="820457"/>
        <a:ext cx="391444" cy="391444"/>
      </dsp:txXfrm>
    </dsp:sp>
    <dsp:sp modelId="{40D82402-2FB0-420A-BC6C-5B5972FBBCBA}">
      <dsp:nvSpPr>
        <dsp:cNvPr id="0" name=""/>
        <dsp:cNvSpPr/>
      </dsp:nvSpPr>
      <dsp:spPr>
        <a:xfrm rot="16275881">
          <a:off x="1135964" y="664327"/>
          <a:ext cx="107156" cy="43122"/>
        </a:xfrm>
        <a:custGeom>
          <a:avLst/>
          <a:gdLst/>
          <a:ahLst/>
          <a:cxnLst/>
          <a:rect l="0" t="0" r="0" b="0"/>
          <a:pathLst>
            <a:path>
              <a:moveTo>
                <a:pt x="0" y="21561"/>
              </a:moveTo>
              <a:lnTo>
                <a:pt x="107156" y="2156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1186863" y="683209"/>
        <a:ext cx="5357" cy="5357"/>
      </dsp:txXfrm>
    </dsp:sp>
    <dsp:sp modelId="{6188A7ED-DCE8-45C3-95BE-A9866C553875}">
      <dsp:nvSpPr>
        <dsp:cNvPr id="0" name=""/>
        <dsp:cNvSpPr/>
      </dsp:nvSpPr>
      <dsp:spPr>
        <a:xfrm>
          <a:off x="836871" y="-40927"/>
          <a:ext cx="722569" cy="673322"/>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bg-BG" sz="700" kern="1200"/>
            <a:t>Посредник за иновативни ОП</a:t>
          </a:r>
          <a:endParaRPr lang="nl-NL" sz="700" kern="1200"/>
        </a:p>
      </dsp:txBody>
      <dsp:txXfrm>
        <a:off x="942689" y="57679"/>
        <a:ext cx="510933" cy="476110"/>
      </dsp:txXfrm>
    </dsp:sp>
    <dsp:sp modelId="{9B8C8619-B954-4EDE-9A20-A91792821310}">
      <dsp:nvSpPr>
        <dsp:cNvPr id="0" name=""/>
        <dsp:cNvSpPr/>
      </dsp:nvSpPr>
      <dsp:spPr>
        <a:xfrm rot="1800000">
          <a:off x="1415333" y="1157749"/>
          <a:ext cx="98937" cy="43122"/>
        </a:xfrm>
        <a:custGeom>
          <a:avLst/>
          <a:gdLst/>
          <a:ahLst/>
          <a:cxnLst/>
          <a:rect l="0" t="0" r="0" b="0"/>
          <a:pathLst>
            <a:path>
              <a:moveTo>
                <a:pt x="0" y="21561"/>
              </a:moveTo>
              <a:lnTo>
                <a:pt x="98937" y="2156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1462328" y="1176837"/>
        <a:ext cx="4946" cy="4946"/>
      </dsp:txXfrm>
    </dsp:sp>
    <dsp:sp modelId="{B70B3AF5-6852-48CD-8772-0C18152394E5}">
      <dsp:nvSpPr>
        <dsp:cNvPr id="0" name=""/>
        <dsp:cNvSpPr/>
      </dsp:nvSpPr>
      <dsp:spPr>
        <a:xfrm>
          <a:off x="1447567" y="1065323"/>
          <a:ext cx="717216" cy="622159"/>
        </a:xfrm>
        <a:prstGeom prst="ellipse">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bg-BG" sz="700" kern="1200"/>
            <a:t>Изработване на стратегия</a:t>
          </a:r>
          <a:endParaRPr lang="nl-NL" sz="700" kern="1200"/>
        </a:p>
      </dsp:txBody>
      <dsp:txXfrm>
        <a:off x="1552601" y="1156436"/>
        <a:ext cx="507148" cy="439933"/>
      </dsp:txXfrm>
    </dsp:sp>
    <dsp:sp modelId="{4F9F3709-9F4D-4FA6-AA60-B802CC54F5E4}">
      <dsp:nvSpPr>
        <dsp:cNvPr id="0" name=""/>
        <dsp:cNvSpPr/>
      </dsp:nvSpPr>
      <dsp:spPr>
        <a:xfrm rot="9000000">
          <a:off x="867976" y="1152994"/>
          <a:ext cx="79917" cy="43122"/>
        </a:xfrm>
        <a:custGeom>
          <a:avLst/>
          <a:gdLst/>
          <a:ahLst/>
          <a:cxnLst/>
          <a:rect l="0" t="0" r="0" b="0"/>
          <a:pathLst>
            <a:path>
              <a:moveTo>
                <a:pt x="0" y="21561"/>
              </a:moveTo>
              <a:lnTo>
                <a:pt x="79917" y="2156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rot="10800000">
        <a:off x="905937" y="1172557"/>
        <a:ext cx="3995" cy="3995"/>
      </dsp:txXfrm>
    </dsp:sp>
    <dsp:sp modelId="{17DE8840-A659-42F1-B9E6-8BF7F0C8C2C9}">
      <dsp:nvSpPr>
        <dsp:cNvPr id="0" name=""/>
        <dsp:cNvSpPr/>
      </dsp:nvSpPr>
      <dsp:spPr>
        <a:xfrm>
          <a:off x="145980" y="1094566"/>
          <a:ext cx="824689" cy="563673"/>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bg-BG" sz="700" kern="1200"/>
            <a:t>Местен център за компетентност</a:t>
          </a:r>
          <a:endParaRPr lang="nl-NL" sz="700" kern="1200"/>
        </a:p>
      </dsp:txBody>
      <dsp:txXfrm>
        <a:off x="266753" y="1177114"/>
        <a:ext cx="583143" cy="39857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81890-11CA-4DA2-8D80-24D6A6608541}">
      <dsp:nvSpPr>
        <dsp:cNvPr id="0" name=""/>
        <dsp:cNvSpPr/>
      </dsp:nvSpPr>
      <dsp:spPr>
        <a:xfrm>
          <a:off x="804946" y="676744"/>
          <a:ext cx="827593" cy="684196"/>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bg-BG" sz="700" kern="1200"/>
            <a:t>Местен център за компетентност</a:t>
          </a:r>
          <a:endParaRPr lang="nl-NL" sz="700" kern="1200"/>
        </a:p>
      </dsp:txBody>
      <dsp:txXfrm>
        <a:off x="926144" y="776942"/>
        <a:ext cx="585197" cy="483800"/>
      </dsp:txXfrm>
    </dsp:sp>
    <dsp:sp modelId="{40D82402-2FB0-420A-BC6C-5B5972FBBCBA}">
      <dsp:nvSpPr>
        <dsp:cNvPr id="0" name=""/>
        <dsp:cNvSpPr/>
      </dsp:nvSpPr>
      <dsp:spPr>
        <a:xfrm rot="16200000">
          <a:off x="1164492" y="601739"/>
          <a:ext cx="108502" cy="41509"/>
        </a:xfrm>
        <a:custGeom>
          <a:avLst/>
          <a:gdLst/>
          <a:ahLst/>
          <a:cxnLst/>
          <a:rect l="0" t="0" r="0" b="0"/>
          <a:pathLst>
            <a:path>
              <a:moveTo>
                <a:pt x="0" y="20754"/>
              </a:moveTo>
              <a:lnTo>
                <a:pt x="108502" y="2075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1216030" y="619781"/>
        <a:ext cx="5425" cy="5425"/>
      </dsp:txXfrm>
    </dsp:sp>
    <dsp:sp modelId="{6188A7ED-DCE8-45C3-95BE-A9866C553875}">
      <dsp:nvSpPr>
        <dsp:cNvPr id="0" name=""/>
        <dsp:cNvSpPr/>
      </dsp:nvSpPr>
      <dsp:spPr>
        <a:xfrm>
          <a:off x="937881" y="6518"/>
          <a:ext cx="561724" cy="561724"/>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bg-BG" sz="700" kern="1200"/>
            <a:t>Правен наръчник</a:t>
          </a:r>
          <a:endParaRPr lang="nl-NL" sz="700" kern="1200"/>
        </a:p>
      </dsp:txBody>
      <dsp:txXfrm>
        <a:off x="1020144" y="88781"/>
        <a:ext cx="397198" cy="397198"/>
      </dsp:txXfrm>
    </dsp:sp>
    <dsp:sp modelId="{9B8C8619-B954-4EDE-9A20-A91792821310}">
      <dsp:nvSpPr>
        <dsp:cNvPr id="0" name=""/>
        <dsp:cNvSpPr/>
      </dsp:nvSpPr>
      <dsp:spPr>
        <a:xfrm rot="12600000">
          <a:off x="1550346" y="1191908"/>
          <a:ext cx="8203" cy="41509"/>
        </a:xfrm>
        <a:custGeom>
          <a:avLst/>
          <a:gdLst/>
          <a:ahLst/>
          <a:cxnLst/>
          <a:rect l="0" t="0" r="0" b="0"/>
          <a:pathLst>
            <a:path>
              <a:moveTo>
                <a:pt x="0" y="20754"/>
              </a:moveTo>
              <a:lnTo>
                <a:pt x="8203" y="2075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rot="10800000">
        <a:off x="1554243" y="1212457"/>
        <a:ext cx="410" cy="410"/>
      </dsp:txXfrm>
    </dsp:sp>
    <dsp:sp modelId="{B70B3AF5-6852-48CD-8772-0C18152394E5}">
      <dsp:nvSpPr>
        <dsp:cNvPr id="0" name=""/>
        <dsp:cNvSpPr/>
      </dsp:nvSpPr>
      <dsp:spPr>
        <a:xfrm>
          <a:off x="1468413" y="1103712"/>
          <a:ext cx="767590" cy="561724"/>
        </a:xfrm>
        <a:prstGeom prst="ellipse">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bg-BG" sz="700" kern="1200"/>
            <a:t>Разработване на стратегия</a:t>
          </a:r>
          <a:endParaRPr lang="nl-NL" sz="700" kern="1200"/>
        </a:p>
      </dsp:txBody>
      <dsp:txXfrm>
        <a:off x="1580824" y="1185975"/>
        <a:ext cx="542768" cy="397198"/>
      </dsp:txXfrm>
    </dsp:sp>
    <dsp:sp modelId="{4F9F3709-9F4D-4FA6-AA60-B802CC54F5E4}">
      <dsp:nvSpPr>
        <dsp:cNvPr id="0" name=""/>
        <dsp:cNvSpPr/>
      </dsp:nvSpPr>
      <dsp:spPr>
        <a:xfrm rot="9000000">
          <a:off x="861025" y="1198905"/>
          <a:ext cx="19784" cy="41509"/>
        </a:xfrm>
        <a:custGeom>
          <a:avLst/>
          <a:gdLst/>
          <a:ahLst/>
          <a:cxnLst/>
          <a:rect l="0" t="0" r="0" b="0"/>
          <a:pathLst>
            <a:path>
              <a:moveTo>
                <a:pt x="0" y="20754"/>
              </a:moveTo>
              <a:lnTo>
                <a:pt x="19784" y="2075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rot="10800000">
        <a:off x="870423" y="1219165"/>
        <a:ext cx="989" cy="989"/>
      </dsp:txXfrm>
    </dsp:sp>
    <dsp:sp modelId="{17DE8840-A659-42F1-B9E6-8BF7F0C8C2C9}">
      <dsp:nvSpPr>
        <dsp:cNvPr id="0" name=""/>
        <dsp:cNvSpPr/>
      </dsp:nvSpPr>
      <dsp:spPr>
        <a:xfrm>
          <a:off x="199856" y="1154447"/>
          <a:ext cx="770842" cy="460254"/>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bg-BG" sz="700" kern="1200"/>
            <a:t>Финансиране</a:t>
          </a:r>
          <a:endParaRPr lang="nl-NL" sz="700" kern="1200"/>
        </a:p>
      </dsp:txBody>
      <dsp:txXfrm>
        <a:off x="312743" y="1221850"/>
        <a:ext cx="545068" cy="32544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81890-11CA-4DA2-8D80-24D6A6608541}">
      <dsp:nvSpPr>
        <dsp:cNvPr id="0" name=""/>
        <dsp:cNvSpPr/>
      </dsp:nvSpPr>
      <dsp:spPr>
        <a:xfrm>
          <a:off x="1224055" y="665899"/>
          <a:ext cx="500996" cy="500996"/>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bg-BG" sz="700" kern="1200"/>
            <a:t>Кръгови ОП</a:t>
          </a:r>
          <a:endParaRPr lang="nl-NL" sz="700" kern="1200"/>
        </a:p>
      </dsp:txBody>
      <dsp:txXfrm>
        <a:off x="1297424" y="739268"/>
        <a:ext cx="354258" cy="354258"/>
      </dsp:txXfrm>
    </dsp:sp>
    <dsp:sp modelId="{9B8C8619-B954-4EDE-9A20-A91792821310}">
      <dsp:nvSpPr>
        <dsp:cNvPr id="0" name=""/>
        <dsp:cNvSpPr/>
      </dsp:nvSpPr>
      <dsp:spPr>
        <a:xfrm rot="21477663">
          <a:off x="1724853" y="888444"/>
          <a:ext cx="124286" cy="33660"/>
        </a:xfrm>
        <a:custGeom>
          <a:avLst/>
          <a:gdLst/>
          <a:ahLst/>
          <a:cxnLst/>
          <a:rect l="0" t="0" r="0" b="0"/>
          <a:pathLst>
            <a:path>
              <a:moveTo>
                <a:pt x="0" y="16830"/>
              </a:moveTo>
              <a:lnTo>
                <a:pt x="124286" y="1683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1783889" y="902167"/>
        <a:ext cx="6214" cy="6214"/>
      </dsp:txXfrm>
    </dsp:sp>
    <dsp:sp modelId="{B70B3AF5-6852-48CD-8772-0C18152394E5}">
      <dsp:nvSpPr>
        <dsp:cNvPr id="0" name=""/>
        <dsp:cNvSpPr/>
      </dsp:nvSpPr>
      <dsp:spPr>
        <a:xfrm>
          <a:off x="1848378" y="637804"/>
          <a:ext cx="830686" cy="500996"/>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bg-BG" sz="700" kern="1200"/>
            <a:t>Изработване на страгегия</a:t>
          </a:r>
          <a:endParaRPr lang="nl-NL" sz="700" kern="1200"/>
        </a:p>
      </dsp:txBody>
      <dsp:txXfrm>
        <a:off x="1970029" y="711173"/>
        <a:ext cx="587384" cy="354258"/>
      </dsp:txXfrm>
    </dsp:sp>
    <dsp:sp modelId="{4F9F3709-9F4D-4FA6-AA60-B802CC54F5E4}">
      <dsp:nvSpPr>
        <dsp:cNvPr id="0" name=""/>
        <dsp:cNvSpPr/>
      </dsp:nvSpPr>
      <dsp:spPr>
        <a:xfrm rot="10814913">
          <a:off x="1127938" y="898272"/>
          <a:ext cx="96119" cy="33660"/>
        </a:xfrm>
        <a:custGeom>
          <a:avLst/>
          <a:gdLst/>
          <a:ahLst/>
          <a:cxnLst/>
          <a:rect l="0" t="0" r="0" b="0"/>
          <a:pathLst>
            <a:path>
              <a:moveTo>
                <a:pt x="0" y="16830"/>
              </a:moveTo>
              <a:lnTo>
                <a:pt x="96119" y="1683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rot="10800000">
        <a:off x="1173595" y="912699"/>
        <a:ext cx="4805" cy="4805"/>
      </dsp:txXfrm>
    </dsp:sp>
    <dsp:sp modelId="{17DE8840-A659-42F1-B9E6-8BF7F0C8C2C9}">
      <dsp:nvSpPr>
        <dsp:cNvPr id="0" name=""/>
        <dsp:cNvSpPr/>
      </dsp:nvSpPr>
      <dsp:spPr>
        <a:xfrm>
          <a:off x="134719" y="642723"/>
          <a:ext cx="993234" cy="540033"/>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bg-BG" sz="700" kern="1200"/>
            <a:t>Финансиране</a:t>
          </a:r>
          <a:endParaRPr lang="nl-NL" sz="700" kern="1200"/>
        </a:p>
      </dsp:txBody>
      <dsp:txXfrm>
        <a:off x="280175" y="721809"/>
        <a:ext cx="702322" cy="381861"/>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4EE0E1110524B42B571303C2CC8F1BC" ma:contentTypeVersion="3" ma:contentTypeDescription="Create a new document." ma:contentTypeScope="" ma:versionID="b37247e3a0ff7d56492b3b88e2078c64">
  <xsd:schema xmlns:xsd="http://www.w3.org/2001/XMLSchema" xmlns:xs="http://www.w3.org/2001/XMLSchema" xmlns:p="http://schemas.microsoft.com/office/2006/metadata/properties" xmlns:ns2="6209e0a3-51ae-4124-acb7-526a35802579" xmlns:ns3="839f5f0a-068c-417f-93a3-1d4c432ea314" targetNamespace="http://schemas.microsoft.com/office/2006/metadata/properties" ma:root="true" ma:fieldsID="cc8f794c11e67d6ea5c8b48c0b2576a8" ns2:_="" ns3:_="">
    <xsd:import namespace="6209e0a3-51ae-4124-acb7-526a35802579"/>
    <xsd:import namespace="839f5f0a-068c-417f-93a3-1d4c432ea31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9e0a3-51ae-4124-acb7-526a358025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9f5f0a-068c-417f-93a3-1d4c432ea31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209e0a3-51ae-4124-acb7-526a35802579">TPN63CXJC4F7-1597543129-3</_dlc_DocId>
    <_dlc_DocIdUrl xmlns="6209e0a3-51ae-4124-acb7-526a35802579">
      <Url>https://ecorys1.sharepoint.com/projects/Urban_Agenda_-_Public_procurement/_layouts/15/DocIdRedir.aspx?ID=TPN63CXJC4F7-1597543129-3</Url>
      <Description>TPN63CXJC4F7-1597543129-3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E3309-7545-4DBA-BC1E-BC19DF41803D}">
  <ds:schemaRefs>
    <ds:schemaRef ds:uri="http://schemas.microsoft.com/sharepoint/v3/contenttype/forms"/>
  </ds:schemaRefs>
</ds:datastoreItem>
</file>

<file path=customXml/itemProps2.xml><?xml version="1.0" encoding="utf-8"?>
<ds:datastoreItem xmlns:ds="http://schemas.openxmlformats.org/officeDocument/2006/customXml" ds:itemID="{5B3F8018-13CD-4784-8E76-F0F441A47F6D}">
  <ds:schemaRefs>
    <ds:schemaRef ds:uri="http://schemas.microsoft.com/sharepoint/events"/>
  </ds:schemaRefs>
</ds:datastoreItem>
</file>

<file path=customXml/itemProps3.xml><?xml version="1.0" encoding="utf-8"?>
<ds:datastoreItem xmlns:ds="http://schemas.openxmlformats.org/officeDocument/2006/customXml" ds:itemID="{BEAA5D90-08F8-4762-8375-CA5956E3C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9e0a3-51ae-4124-acb7-526a35802579"/>
    <ds:schemaRef ds:uri="839f5f0a-068c-417f-93a3-1d4c432ea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984DE-6A17-4450-94E3-D6ED67C063D3}">
  <ds:schemaRefs>
    <ds:schemaRef ds:uri="6209e0a3-51ae-4124-acb7-526a35802579"/>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839f5f0a-068c-417f-93a3-1d4c432ea314"/>
    <ds:schemaRef ds:uri="http://www.w3.org/XML/1998/namespace"/>
    <ds:schemaRef ds:uri="http://purl.org/dc/dcmitype/"/>
  </ds:schemaRefs>
</ds:datastoreItem>
</file>

<file path=customXml/itemProps5.xml><?xml version="1.0" encoding="utf-8"?>
<ds:datastoreItem xmlns:ds="http://schemas.openxmlformats.org/officeDocument/2006/customXml" ds:itemID="{4ADB259C-6B1F-438A-9470-63CD1D12E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 Background template to the PF template.dotx</Template>
  <TotalTime>5</TotalTime>
  <Pages>9</Pages>
  <Words>3665</Words>
  <Characters>23359</Characters>
  <Application>Microsoft Office Word</Application>
  <DocSecurity>0</DocSecurity>
  <Lines>194</Lines>
  <Paragraphs>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ECORYS Nederland B.V.</Company>
  <LinksUpToDate>false</LinksUpToDate>
  <CharactersWithSpaces>26971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 Reinds</dc:creator>
  <cp:lastModifiedBy>Valentina Schippers-Opejko</cp:lastModifiedBy>
  <cp:revision>5</cp:revision>
  <cp:lastPrinted>2017-02-20T12:30:00Z</cp:lastPrinted>
  <dcterms:created xsi:type="dcterms:W3CDTF">2018-06-04T08:09:00Z</dcterms:created>
  <dcterms:modified xsi:type="dcterms:W3CDTF">2018-06-04T11:27:00Z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0x01010044EE0E1110524B42B571303C2CC8F1BC</vt:lpwstr>
  </property>
  <property fmtid="{D5CDD505-2E9C-101B-9397-08002B2CF9AE}" pid="3" name="_dlc_DocIdItemGuid">
    <vt:lpwstr>f766a3a4-d89f-4432-9459-eedd99bd669b</vt:lpwstr>
  </property>
</Properties>
</file>