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96EB2" w14:textId="77777777" w:rsidR="00BF57E8" w:rsidRPr="00F47028" w:rsidRDefault="00BF57E8" w:rsidP="00134324">
      <w:pPr>
        <w:rPr>
          <w:rFonts w:asciiTheme="minorHAnsi" w:hAnsiTheme="minorHAnsi"/>
          <w:lang w:val="en-GB"/>
        </w:rPr>
      </w:pPr>
    </w:p>
    <w:p w14:paraId="43687DB4" w14:textId="77777777" w:rsidR="00BF57E8" w:rsidRPr="000239CB" w:rsidRDefault="00BF57E8" w:rsidP="00134324">
      <w:pPr>
        <w:rPr>
          <w:rFonts w:asciiTheme="minorHAnsi" w:hAnsiTheme="minorHAnsi"/>
        </w:rPr>
      </w:pPr>
    </w:p>
    <w:p w14:paraId="1AAB3078" w14:textId="77777777" w:rsidR="00BF57E8" w:rsidRPr="000239CB" w:rsidRDefault="00BF57E8" w:rsidP="00134324">
      <w:pPr>
        <w:rPr>
          <w:rFonts w:asciiTheme="minorHAnsi" w:hAnsiTheme="minorHAnsi"/>
          <w:lang w:val="en-GB" w:eastAsia="en-GB"/>
        </w:rPr>
      </w:pPr>
    </w:p>
    <w:p w14:paraId="346F2969" w14:textId="77777777" w:rsidR="00BF57E8" w:rsidRPr="000239CB" w:rsidRDefault="00BF57E8" w:rsidP="00134324">
      <w:pPr>
        <w:rPr>
          <w:rFonts w:asciiTheme="minorHAnsi" w:hAnsiTheme="minorHAnsi"/>
          <w:lang w:val="en-GB" w:eastAsia="en-GB"/>
        </w:rPr>
      </w:pPr>
    </w:p>
    <w:p w14:paraId="2794755E" w14:textId="77777777" w:rsidR="0000677C" w:rsidRPr="000239CB" w:rsidRDefault="00445A22" w:rsidP="00134324">
      <w:pPr>
        <w:rPr>
          <w:rFonts w:asciiTheme="minorHAnsi" w:hAnsiTheme="minorHAnsi"/>
          <w:b/>
          <w:sz w:val="56"/>
          <w:szCs w:val="56"/>
          <w:lang w:val="en-GB"/>
        </w:rPr>
      </w:pPr>
      <w:r w:rsidRPr="000239CB">
        <w:rPr>
          <w:rFonts w:asciiTheme="minorHAnsi" w:hAnsiTheme="minorHAnsi"/>
          <w:b/>
          <w:noProof/>
          <w:sz w:val="56"/>
          <w:szCs w:val="56"/>
        </w:rPr>
        <mc:AlternateContent>
          <mc:Choice Requires="wps">
            <w:drawing>
              <wp:anchor distT="0" distB="0" distL="114300" distR="114300" simplePos="0" relativeHeight="251659264" behindDoc="0" locked="0" layoutInCell="1" allowOverlap="1" wp14:anchorId="1F643936" wp14:editId="62F38BDB">
                <wp:simplePos x="0" y="0"/>
                <wp:positionH relativeFrom="column">
                  <wp:posOffset>-1260475</wp:posOffset>
                </wp:positionH>
                <wp:positionV relativeFrom="paragraph">
                  <wp:posOffset>-628015</wp:posOffset>
                </wp:positionV>
                <wp:extent cx="0" cy="0"/>
                <wp:effectExtent l="0" t="0" r="0" b="0"/>
                <wp:wrapNone/>
                <wp:docPr id="1" name="Carma DocSys~ds-blanco-2010"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C3E5A" w14:textId="77777777" w:rsidR="000D6A6D" w:rsidRDefault="000D6A6D"/>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643936" id="_x0000_t202" coordsize="21600,21600" o:spt="202" path="m,l,21600r21600,l21600,xe">
                <v:stroke joinstyle="miter"/>
                <v:path gradientshapeok="t" o:connecttype="rect"/>
              </v:shapetype>
              <v:shape id="Carma DocSys~ds-blanco-2010" o:spid="_x0000_s1026" type="#_x0000_t202" style="position:absolute;left:0;text-align:left;margin-left:-99.25pt;margin-top:-49.45pt;width:0;height:0;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" filled="f" strokeweight=".5pt">
                <v:textbox style="layout-flow:vertical;mso-layout-flow-alt:bottom-to-top">
                  <w:txbxContent>
                    <w:p w14:paraId="15EC3E5A" w14:textId="77777777" w:rsidR="000D6A6D" w:rsidRDefault="000D6A6D"/>
                  </w:txbxContent>
                </v:textbox>
              </v:shape>
            </w:pict>
          </mc:Fallback>
        </mc:AlternateContent>
      </w:r>
      <w:r w:rsidR="0000677C" w:rsidRPr="000239CB">
        <w:rPr>
          <w:rFonts w:asciiTheme="minorHAnsi" w:hAnsiTheme="minorHAnsi"/>
          <w:b/>
          <w:sz w:val="56"/>
          <w:szCs w:val="56"/>
          <w:lang w:val="en-GB"/>
        </w:rPr>
        <w:t>URBAN AGENDA FOR THE EU</w:t>
      </w:r>
    </w:p>
    <w:p w14:paraId="056750EC" w14:textId="661637B7" w:rsidR="006D6169" w:rsidRPr="000239CB" w:rsidRDefault="00C318A3" w:rsidP="00C318A3">
      <w:pPr>
        <w:pStyle w:val="DefaultText"/>
        <w:jc w:val="center"/>
        <w:rPr>
          <w:rFonts w:asciiTheme="minorHAnsi" w:hAnsiTheme="minorHAnsi"/>
          <w:sz w:val="32"/>
          <w:szCs w:val="32"/>
          <w:lang w:val="en-US"/>
        </w:rPr>
      </w:pPr>
      <w:r w:rsidRPr="000239CB">
        <w:rPr>
          <w:rFonts w:asciiTheme="minorHAnsi" w:hAnsiTheme="minorHAnsi"/>
          <w:sz w:val="32"/>
          <w:szCs w:val="32"/>
          <w:lang w:val="en-GB" w:eastAsia="en-GB"/>
        </w:rPr>
        <w:t xml:space="preserve">Partnership for </w:t>
      </w:r>
      <w:r w:rsidR="00552A43" w:rsidRPr="000239CB">
        <w:rPr>
          <w:rFonts w:asciiTheme="minorHAnsi" w:hAnsiTheme="minorHAnsi"/>
          <w:sz w:val="32"/>
          <w:szCs w:val="32"/>
          <w:lang w:val="en-GB" w:eastAsia="en-GB"/>
        </w:rPr>
        <w:t>Innovative and Responsible Public Procurement</w:t>
      </w:r>
    </w:p>
    <w:p w14:paraId="52810350" w14:textId="5C481595" w:rsidR="0000677C" w:rsidRPr="000239CB" w:rsidRDefault="00C318A3" w:rsidP="00C318A3">
      <w:pPr>
        <w:jc w:val="center"/>
        <w:rPr>
          <w:rFonts w:asciiTheme="minorHAnsi" w:hAnsiTheme="minorHAnsi"/>
          <w:sz w:val="28"/>
          <w:szCs w:val="28"/>
          <w:lang w:val="en-GB"/>
        </w:rPr>
      </w:pPr>
      <w:r w:rsidRPr="000239CB">
        <w:rPr>
          <w:rFonts w:asciiTheme="minorHAnsi" w:hAnsiTheme="minorHAnsi"/>
          <w:sz w:val="28"/>
          <w:szCs w:val="28"/>
          <w:lang w:val="en-GB"/>
        </w:rPr>
        <w:t xml:space="preserve">Final </w:t>
      </w:r>
      <w:r w:rsidR="00552A43" w:rsidRPr="000239CB">
        <w:rPr>
          <w:rFonts w:asciiTheme="minorHAnsi" w:hAnsiTheme="minorHAnsi"/>
          <w:sz w:val="28"/>
          <w:szCs w:val="28"/>
          <w:lang w:val="en-GB"/>
        </w:rPr>
        <w:t xml:space="preserve">Draft </w:t>
      </w:r>
      <w:r w:rsidR="0000677C" w:rsidRPr="000239CB">
        <w:rPr>
          <w:rFonts w:asciiTheme="minorHAnsi" w:hAnsiTheme="minorHAnsi"/>
          <w:sz w:val="28"/>
          <w:szCs w:val="28"/>
          <w:lang w:val="en-GB"/>
        </w:rPr>
        <w:t>ACTION PLAN</w:t>
      </w:r>
      <w:r w:rsidR="0099028B">
        <w:rPr>
          <w:rFonts w:asciiTheme="minorHAnsi" w:hAnsiTheme="minorHAnsi"/>
          <w:sz w:val="28"/>
          <w:szCs w:val="28"/>
          <w:lang w:val="en-GB"/>
        </w:rPr>
        <w:t xml:space="preserve"> - ANNEX</w:t>
      </w:r>
    </w:p>
    <w:p w14:paraId="351F581E" w14:textId="69FCAEDC" w:rsidR="00C318A3" w:rsidRPr="000239CB" w:rsidRDefault="00351179" w:rsidP="00C318A3">
      <w:pPr>
        <w:jc w:val="center"/>
        <w:rPr>
          <w:rFonts w:asciiTheme="minorHAnsi" w:hAnsiTheme="minorHAnsi"/>
          <w:sz w:val="20"/>
          <w:szCs w:val="20"/>
          <w:lang w:val="en-GB"/>
        </w:rPr>
      </w:pPr>
      <w:r>
        <w:rPr>
          <w:rFonts w:asciiTheme="minorHAnsi" w:hAnsiTheme="minorHAnsi"/>
          <w:sz w:val="20"/>
          <w:szCs w:val="20"/>
          <w:lang w:val="en-GB"/>
        </w:rPr>
        <w:t>(v2.0, 17</w:t>
      </w:r>
      <w:r w:rsidR="00C318A3" w:rsidRPr="000239CB">
        <w:rPr>
          <w:rFonts w:asciiTheme="minorHAnsi" w:hAnsiTheme="minorHAnsi"/>
          <w:sz w:val="20"/>
          <w:szCs w:val="20"/>
          <w:lang w:val="en-GB"/>
        </w:rPr>
        <w:t>.05.2018)</w:t>
      </w:r>
    </w:p>
    <w:p w14:paraId="3A6901C2" w14:textId="77777777" w:rsidR="0083399A" w:rsidRPr="000239CB" w:rsidRDefault="0083399A" w:rsidP="00134324">
      <w:pPr>
        <w:rPr>
          <w:rFonts w:asciiTheme="minorHAnsi" w:hAnsiTheme="minorHAnsi"/>
          <w:sz w:val="28"/>
          <w:szCs w:val="28"/>
          <w:lang w:val="en-GB"/>
        </w:rPr>
      </w:pPr>
    </w:p>
    <w:p w14:paraId="0569003F" w14:textId="77777777" w:rsidR="003E2BF4" w:rsidRPr="00672527" w:rsidRDefault="003E2BF4" w:rsidP="00134324">
      <w:pPr>
        <w:pStyle w:val="Geenafstand"/>
        <w:rPr>
          <w:rFonts w:asciiTheme="minorHAnsi" w:hAnsiTheme="minorHAnsi"/>
          <w:lang w:val="nl-NL"/>
        </w:rPr>
      </w:pPr>
      <w:r w:rsidRPr="000239CB">
        <w:rPr>
          <w:rFonts w:asciiTheme="minorHAnsi" w:hAnsiTheme="minorHAnsi"/>
        </w:rPr>
        <w:t xml:space="preserve">*** The Pact of Amsterdam states that the Action Plan "can be regarded as non-binding". Therefore, the actions presented in this Action Plan are not compulsory. </w:t>
      </w:r>
      <w:r w:rsidRPr="00672527">
        <w:rPr>
          <w:rFonts w:asciiTheme="minorHAnsi" w:hAnsiTheme="minorHAnsi"/>
          <w:lang w:val="nl-NL"/>
        </w:rPr>
        <w:t>***</w:t>
      </w:r>
    </w:p>
    <w:p w14:paraId="5992F48B" w14:textId="77777777" w:rsidR="00A07D1B" w:rsidRPr="00672527" w:rsidRDefault="00A07D1B" w:rsidP="00134324">
      <w:pPr>
        <w:pStyle w:val="Geenafstand"/>
        <w:rPr>
          <w:rFonts w:asciiTheme="minorHAnsi" w:hAnsiTheme="minorHAnsi"/>
          <w:lang w:val="nl-NL"/>
        </w:rPr>
      </w:pPr>
    </w:p>
    <w:p w14:paraId="6FA292B8" w14:textId="3C7B871A" w:rsidR="00C318A3" w:rsidRPr="00672527" w:rsidRDefault="00C318A3" w:rsidP="00A07D1B">
      <w:pPr>
        <w:tabs>
          <w:tab w:val="left" w:pos="5071"/>
        </w:tabs>
        <w:rPr>
          <w:rFonts w:asciiTheme="minorHAnsi" w:hAnsiTheme="minorHAnsi"/>
          <w:b/>
          <w:color w:val="808080" w:themeColor="background1" w:themeShade="80"/>
          <w:u w:val="single"/>
        </w:rPr>
      </w:pPr>
    </w:p>
    <w:p w14:paraId="665EBB88" w14:textId="77777777" w:rsidR="00C318A3" w:rsidRPr="00672527" w:rsidRDefault="00C318A3">
      <w:pPr>
        <w:spacing w:after="200" w:line="276" w:lineRule="auto"/>
        <w:jc w:val="left"/>
        <w:rPr>
          <w:rFonts w:asciiTheme="minorHAnsi" w:hAnsiTheme="minorHAnsi"/>
          <w:b/>
          <w:color w:val="808080" w:themeColor="background1" w:themeShade="80"/>
          <w:u w:val="single"/>
        </w:rPr>
      </w:pPr>
      <w:r w:rsidRPr="00672527">
        <w:rPr>
          <w:rFonts w:asciiTheme="minorHAnsi" w:hAnsiTheme="minorHAnsi"/>
          <w:b/>
          <w:color w:val="808080" w:themeColor="background1" w:themeShade="80"/>
          <w:u w:val="single"/>
        </w:rPr>
        <w:br w:type="page"/>
      </w:r>
    </w:p>
    <w:p w14:paraId="680C61D8" w14:textId="77777777" w:rsidR="000C62A7" w:rsidRPr="00672527" w:rsidRDefault="000C62A7" w:rsidP="00A07D1B">
      <w:pPr>
        <w:tabs>
          <w:tab w:val="left" w:pos="5071"/>
        </w:tabs>
        <w:rPr>
          <w:rFonts w:asciiTheme="minorHAnsi" w:hAnsiTheme="minorHAnsi"/>
          <w:b/>
          <w:color w:val="808080" w:themeColor="background1" w:themeShade="80"/>
          <w:u w:val="single"/>
        </w:rPr>
      </w:pPr>
    </w:p>
    <w:sdt>
      <w:sdtPr>
        <w:rPr>
          <w:rFonts w:ascii="Calibri" w:eastAsia="Times New Roman" w:hAnsi="Calibri" w:cs="Times New Roman"/>
          <w:b w:val="0"/>
          <w:bCs w:val="0"/>
          <w:noProof/>
          <w:color w:val="auto"/>
          <w:sz w:val="22"/>
          <w:szCs w:val="24"/>
          <w:lang w:val="nl-NL" w:eastAsia="nl-NL"/>
        </w:rPr>
        <w:id w:val="642931837"/>
        <w:docPartObj>
          <w:docPartGallery w:val="Table of Contents"/>
          <w:docPartUnique/>
        </w:docPartObj>
      </w:sdtPr>
      <w:sdtEndPr/>
      <w:sdtContent>
        <w:p w14:paraId="0D211BAA" w14:textId="676E7270" w:rsidR="00672527" w:rsidRDefault="00672527" w:rsidP="009E587B">
          <w:pPr>
            <w:pStyle w:val="Kopvaninhoudsopgave"/>
          </w:pPr>
          <w:proofErr w:type="spellStart"/>
          <w:r w:rsidRPr="00672527">
            <w:t>Inhoud</w:t>
          </w:r>
          <w:proofErr w:type="spellEnd"/>
        </w:p>
        <w:p w14:paraId="1CE893F5" w14:textId="77777777" w:rsidR="00672527" w:rsidRPr="00672527" w:rsidRDefault="00672527" w:rsidP="00672527">
          <w:pPr>
            <w:rPr>
              <w:lang w:eastAsia="ja-JP"/>
            </w:rPr>
          </w:pPr>
        </w:p>
        <w:p w14:paraId="2E4D8F42" w14:textId="0671A0E5" w:rsidR="00757081" w:rsidRDefault="00672527">
          <w:pPr>
            <w:pStyle w:val="Inhopg1"/>
            <w:rPr>
              <w:rFonts w:asciiTheme="minorHAnsi" w:eastAsiaTheme="minorEastAsia" w:hAnsiTheme="minorHAnsi" w:cstheme="minorBidi"/>
              <w:szCs w:val="22"/>
              <w:lang w:val="en-GB" w:eastAsia="en-GB"/>
            </w:rPr>
          </w:pPr>
          <w:r w:rsidRPr="00672527">
            <w:fldChar w:fldCharType="begin"/>
          </w:r>
          <w:r w:rsidRPr="00672527">
            <w:instrText xml:space="preserve"> TOC \o "1-3" \h \z \u </w:instrText>
          </w:r>
          <w:r w:rsidRPr="00672527">
            <w:fldChar w:fldCharType="separate"/>
          </w:r>
          <w:hyperlink w:anchor="_Toc515699515" w:history="1">
            <w:r w:rsidR="00757081" w:rsidRPr="003637DF">
              <w:rPr>
                <w:rStyle w:val="Hyperlink"/>
              </w:rPr>
              <w:t xml:space="preserve">1 </w:t>
            </w:r>
            <w:r w:rsidR="00757081" w:rsidRPr="003637DF">
              <w:rPr>
                <w:rStyle w:val="Hyperlink"/>
                <w:rFonts w:eastAsiaTheme="minorHAnsi"/>
              </w:rPr>
              <w:t>ACTION 2</w:t>
            </w:r>
            <w:r w:rsidR="00757081">
              <w:rPr>
                <w:webHidden/>
              </w:rPr>
              <w:tab/>
            </w:r>
            <w:r w:rsidR="00757081">
              <w:rPr>
                <w:webHidden/>
              </w:rPr>
              <w:fldChar w:fldCharType="begin"/>
            </w:r>
            <w:r w:rsidR="00757081">
              <w:rPr>
                <w:webHidden/>
              </w:rPr>
              <w:instrText xml:space="preserve"> PAGEREF _Toc515699515 \h </w:instrText>
            </w:r>
            <w:r w:rsidR="00757081">
              <w:rPr>
                <w:webHidden/>
              </w:rPr>
            </w:r>
            <w:r w:rsidR="00757081">
              <w:rPr>
                <w:webHidden/>
              </w:rPr>
              <w:fldChar w:fldCharType="separate"/>
            </w:r>
            <w:r w:rsidR="00641AA7">
              <w:rPr>
                <w:webHidden/>
              </w:rPr>
              <w:t>2</w:t>
            </w:r>
            <w:r w:rsidR="00757081">
              <w:rPr>
                <w:webHidden/>
              </w:rPr>
              <w:fldChar w:fldCharType="end"/>
            </w:r>
          </w:hyperlink>
        </w:p>
        <w:p w14:paraId="707D9158" w14:textId="55201AC2" w:rsidR="00757081" w:rsidRDefault="00BB2C7E">
          <w:pPr>
            <w:pStyle w:val="Inhopg2"/>
            <w:rPr>
              <w:rFonts w:asciiTheme="minorHAnsi" w:eastAsiaTheme="minorEastAsia" w:hAnsiTheme="minorHAnsi" w:cstheme="minorBidi"/>
              <w:szCs w:val="22"/>
              <w:lang w:val="en-GB" w:eastAsia="en-GB"/>
            </w:rPr>
          </w:pPr>
          <w:hyperlink w:anchor="_Toc515699516" w:history="1">
            <w:r w:rsidR="00757081" w:rsidRPr="003637DF">
              <w:rPr>
                <w:rStyle w:val="Hyperlink"/>
              </w:rPr>
              <w:t>2.1</w:t>
            </w:r>
            <w:r w:rsidR="00757081">
              <w:rPr>
                <w:rFonts w:asciiTheme="minorHAnsi" w:eastAsiaTheme="minorEastAsia" w:hAnsiTheme="minorHAnsi" w:cstheme="minorBidi"/>
                <w:szCs w:val="22"/>
                <w:lang w:val="en-GB" w:eastAsia="en-GB"/>
              </w:rPr>
              <w:tab/>
            </w:r>
            <w:r w:rsidR="00757081" w:rsidRPr="003637DF">
              <w:rPr>
                <w:rStyle w:val="Hyperlink"/>
              </w:rPr>
              <w:t>Introduction</w:t>
            </w:r>
            <w:r w:rsidR="00757081">
              <w:rPr>
                <w:webHidden/>
              </w:rPr>
              <w:tab/>
            </w:r>
            <w:r w:rsidR="00757081">
              <w:rPr>
                <w:webHidden/>
              </w:rPr>
              <w:fldChar w:fldCharType="begin"/>
            </w:r>
            <w:r w:rsidR="00757081">
              <w:rPr>
                <w:webHidden/>
              </w:rPr>
              <w:instrText xml:space="preserve"> PAGEREF _Toc515699516 \h </w:instrText>
            </w:r>
            <w:r w:rsidR="00757081">
              <w:rPr>
                <w:webHidden/>
              </w:rPr>
            </w:r>
            <w:r w:rsidR="00757081">
              <w:rPr>
                <w:webHidden/>
              </w:rPr>
              <w:fldChar w:fldCharType="separate"/>
            </w:r>
            <w:r w:rsidR="00641AA7">
              <w:rPr>
                <w:webHidden/>
              </w:rPr>
              <w:t>2</w:t>
            </w:r>
            <w:r w:rsidR="00757081">
              <w:rPr>
                <w:webHidden/>
              </w:rPr>
              <w:fldChar w:fldCharType="end"/>
            </w:r>
          </w:hyperlink>
        </w:p>
        <w:p w14:paraId="1C3DC9EB" w14:textId="23FE215D" w:rsidR="00757081" w:rsidRDefault="00BB2C7E">
          <w:pPr>
            <w:pStyle w:val="Inhopg3"/>
            <w:rPr>
              <w:rFonts w:asciiTheme="minorHAnsi" w:eastAsiaTheme="minorEastAsia" w:hAnsiTheme="minorHAnsi" w:cstheme="minorBidi"/>
              <w:i w:val="0"/>
              <w:szCs w:val="22"/>
              <w:lang w:val="en-GB" w:eastAsia="en-GB"/>
            </w:rPr>
          </w:pPr>
          <w:hyperlink w:anchor="_Toc515699517" w:history="1">
            <w:r w:rsidR="00757081" w:rsidRPr="003637DF">
              <w:rPr>
                <w:rStyle w:val="Hyperlink"/>
              </w:rPr>
              <w:t>2.1.1</w:t>
            </w:r>
            <w:r w:rsidR="00757081">
              <w:rPr>
                <w:rFonts w:asciiTheme="minorHAnsi" w:eastAsiaTheme="minorEastAsia" w:hAnsiTheme="minorHAnsi" w:cstheme="minorBidi"/>
                <w:i w:val="0"/>
                <w:szCs w:val="22"/>
                <w:lang w:val="en-GB" w:eastAsia="en-GB"/>
              </w:rPr>
              <w:tab/>
            </w:r>
            <w:r w:rsidR="00757081" w:rsidRPr="003637DF">
              <w:rPr>
                <w:rStyle w:val="Hyperlink"/>
              </w:rPr>
              <w:t>Objectives</w:t>
            </w:r>
            <w:r w:rsidR="00757081">
              <w:rPr>
                <w:webHidden/>
              </w:rPr>
              <w:tab/>
            </w:r>
            <w:r w:rsidR="00757081">
              <w:rPr>
                <w:webHidden/>
              </w:rPr>
              <w:fldChar w:fldCharType="begin"/>
            </w:r>
            <w:r w:rsidR="00757081">
              <w:rPr>
                <w:webHidden/>
              </w:rPr>
              <w:instrText xml:space="preserve"> PAGEREF _Toc515699517 \h </w:instrText>
            </w:r>
            <w:r w:rsidR="00757081">
              <w:rPr>
                <w:webHidden/>
              </w:rPr>
            </w:r>
            <w:r w:rsidR="00757081">
              <w:rPr>
                <w:webHidden/>
              </w:rPr>
              <w:fldChar w:fldCharType="separate"/>
            </w:r>
            <w:r w:rsidR="00641AA7">
              <w:rPr>
                <w:webHidden/>
              </w:rPr>
              <w:t>2</w:t>
            </w:r>
            <w:r w:rsidR="00757081">
              <w:rPr>
                <w:webHidden/>
              </w:rPr>
              <w:fldChar w:fldCharType="end"/>
            </w:r>
          </w:hyperlink>
        </w:p>
        <w:p w14:paraId="0977F40C" w14:textId="6B5EB388" w:rsidR="00757081" w:rsidRDefault="00BB2C7E">
          <w:pPr>
            <w:pStyle w:val="Inhopg3"/>
            <w:rPr>
              <w:rFonts w:asciiTheme="minorHAnsi" w:eastAsiaTheme="minorEastAsia" w:hAnsiTheme="minorHAnsi" w:cstheme="minorBidi"/>
              <w:i w:val="0"/>
              <w:szCs w:val="22"/>
              <w:lang w:val="en-GB" w:eastAsia="en-GB"/>
            </w:rPr>
          </w:pPr>
          <w:hyperlink w:anchor="_Toc515699518" w:history="1">
            <w:r w:rsidR="00757081" w:rsidRPr="003637DF">
              <w:rPr>
                <w:rStyle w:val="Hyperlink"/>
              </w:rPr>
              <w:t>2.1.2</w:t>
            </w:r>
            <w:r w:rsidR="00757081">
              <w:rPr>
                <w:rFonts w:asciiTheme="minorHAnsi" w:eastAsiaTheme="minorEastAsia" w:hAnsiTheme="minorHAnsi" w:cstheme="minorBidi"/>
                <w:i w:val="0"/>
                <w:szCs w:val="22"/>
                <w:lang w:val="en-GB" w:eastAsia="en-GB"/>
              </w:rPr>
              <w:tab/>
            </w:r>
            <w:r w:rsidR="00757081" w:rsidRPr="003637DF">
              <w:rPr>
                <w:rStyle w:val="Hyperlink"/>
              </w:rPr>
              <w:t>Methodology</w:t>
            </w:r>
            <w:r w:rsidR="00757081">
              <w:rPr>
                <w:webHidden/>
              </w:rPr>
              <w:tab/>
            </w:r>
            <w:r w:rsidR="00757081">
              <w:rPr>
                <w:webHidden/>
              </w:rPr>
              <w:fldChar w:fldCharType="begin"/>
            </w:r>
            <w:r w:rsidR="00757081">
              <w:rPr>
                <w:webHidden/>
              </w:rPr>
              <w:instrText xml:space="preserve"> PAGEREF _Toc515699518 \h </w:instrText>
            </w:r>
            <w:r w:rsidR="00757081">
              <w:rPr>
                <w:webHidden/>
              </w:rPr>
            </w:r>
            <w:r w:rsidR="00757081">
              <w:rPr>
                <w:webHidden/>
              </w:rPr>
              <w:fldChar w:fldCharType="separate"/>
            </w:r>
            <w:r w:rsidR="00641AA7">
              <w:rPr>
                <w:webHidden/>
              </w:rPr>
              <w:t>2</w:t>
            </w:r>
            <w:r w:rsidR="00757081">
              <w:rPr>
                <w:webHidden/>
              </w:rPr>
              <w:fldChar w:fldCharType="end"/>
            </w:r>
          </w:hyperlink>
        </w:p>
        <w:p w14:paraId="59DA2243" w14:textId="04AA2888" w:rsidR="00757081" w:rsidRDefault="00BB2C7E">
          <w:pPr>
            <w:pStyle w:val="Inhopg2"/>
            <w:rPr>
              <w:rFonts w:asciiTheme="minorHAnsi" w:eastAsiaTheme="minorEastAsia" w:hAnsiTheme="minorHAnsi" w:cstheme="minorBidi"/>
              <w:szCs w:val="22"/>
              <w:lang w:val="en-GB" w:eastAsia="en-GB"/>
            </w:rPr>
          </w:pPr>
          <w:hyperlink w:anchor="_Toc515699519" w:history="1">
            <w:r w:rsidR="00757081" w:rsidRPr="003637DF">
              <w:rPr>
                <w:rStyle w:val="Hyperlink"/>
              </w:rPr>
              <w:t>2.2</w:t>
            </w:r>
            <w:r w:rsidR="00757081">
              <w:rPr>
                <w:rFonts w:asciiTheme="minorHAnsi" w:eastAsiaTheme="minorEastAsia" w:hAnsiTheme="minorHAnsi" w:cstheme="minorBidi"/>
                <w:szCs w:val="22"/>
                <w:lang w:val="en-GB" w:eastAsia="en-GB"/>
              </w:rPr>
              <w:tab/>
            </w:r>
            <w:r w:rsidR="00757081" w:rsidRPr="003637DF">
              <w:rPr>
                <w:rStyle w:val="Hyperlink"/>
              </w:rPr>
              <w:t>Providing guidance on legal tools and improving competence on innovative and sustainable procurement</w:t>
            </w:r>
            <w:r w:rsidR="00757081">
              <w:rPr>
                <w:webHidden/>
              </w:rPr>
              <w:tab/>
            </w:r>
            <w:r w:rsidR="00757081">
              <w:rPr>
                <w:webHidden/>
              </w:rPr>
              <w:fldChar w:fldCharType="begin"/>
            </w:r>
            <w:r w:rsidR="00757081">
              <w:rPr>
                <w:webHidden/>
              </w:rPr>
              <w:instrText xml:space="preserve"> PAGEREF _Toc515699519 \h </w:instrText>
            </w:r>
            <w:r w:rsidR="00757081">
              <w:rPr>
                <w:webHidden/>
              </w:rPr>
            </w:r>
            <w:r w:rsidR="00757081">
              <w:rPr>
                <w:webHidden/>
              </w:rPr>
              <w:fldChar w:fldCharType="separate"/>
            </w:r>
            <w:r w:rsidR="00641AA7">
              <w:rPr>
                <w:b/>
                <w:bCs/>
                <w:webHidden/>
                <w:lang w:val="en-US"/>
              </w:rPr>
              <w:t>Error! Bookmark not defined.</w:t>
            </w:r>
            <w:r w:rsidR="00757081">
              <w:rPr>
                <w:webHidden/>
              </w:rPr>
              <w:fldChar w:fldCharType="end"/>
            </w:r>
          </w:hyperlink>
        </w:p>
        <w:p w14:paraId="20613D22" w14:textId="7EA5DE80" w:rsidR="00757081" w:rsidRDefault="00BB2C7E">
          <w:pPr>
            <w:pStyle w:val="Inhopg3"/>
            <w:rPr>
              <w:rFonts w:asciiTheme="minorHAnsi" w:eastAsiaTheme="minorEastAsia" w:hAnsiTheme="minorHAnsi" w:cstheme="minorBidi"/>
              <w:i w:val="0"/>
              <w:szCs w:val="22"/>
              <w:lang w:val="en-GB" w:eastAsia="en-GB"/>
            </w:rPr>
          </w:pPr>
          <w:hyperlink w:anchor="_Toc515699520" w:history="1">
            <w:r w:rsidR="00757081" w:rsidRPr="003637DF">
              <w:rPr>
                <w:rStyle w:val="Hyperlink"/>
              </w:rPr>
              <w:t>2.2.1</w:t>
            </w:r>
            <w:r w:rsidR="00757081">
              <w:rPr>
                <w:rFonts w:asciiTheme="minorHAnsi" w:eastAsiaTheme="minorEastAsia" w:hAnsiTheme="minorHAnsi" w:cstheme="minorBidi"/>
                <w:i w:val="0"/>
                <w:szCs w:val="22"/>
                <w:lang w:val="en-GB" w:eastAsia="en-GB"/>
              </w:rPr>
              <w:tab/>
            </w:r>
            <w:r w:rsidR="00757081" w:rsidRPr="003637DF">
              <w:rPr>
                <w:rStyle w:val="Hyperlink"/>
              </w:rPr>
              <w:t>Legal Handbook Innovative Public Procurement</w:t>
            </w:r>
            <w:r w:rsidR="00757081">
              <w:rPr>
                <w:webHidden/>
              </w:rPr>
              <w:tab/>
            </w:r>
            <w:r w:rsidR="00757081">
              <w:rPr>
                <w:webHidden/>
              </w:rPr>
              <w:fldChar w:fldCharType="begin"/>
            </w:r>
            <w:r w:rsidR="00757081">
              <w:rPr>
                <w:webHidden/>
              </w:rPr>
              <w:instrText xml:space="preserve"> PAGEREF _Toc515699520 \h </w:instrText>
            </w:r>
            <w:r w:rsidR="00757081">
              <w:rPr>
                <w:webHidden/>
              </w:rPr>
            </w:r>
            <w:r w:rsidR="00757081">
              <w:rPr>
                <w:webHidden/>
              </w:rPr>
              <w:fldChar w:fldCharType="separate"/>
            </w:r>
            <w:r w:rsidR="00641AA7">
              <w:rPr>
                <w:b/>
                <w:bCs/>
                <w:webHidden/>
                <w:lang w:val="en-US"/>
              </w:rPr>
              <w:t>Error! Bookmark not defined.</w:t>
            </w:r>
            <w:r w:rsidR="00757081">
              <w:rPr>
                <w:webHidden/>
              </w:rPr>
              <w:fldChar w:fldCharType="end"/>
            </w:r>
          </w:hyperlink>
        </w:p>
        <w:p w14:paraId="4D72FE31" w14:textId="39E593F0" w:rsidR="00757081" w:rsidRDefault="00BB2C7E">
          <w:pPr>
            <w:pStyle w:val="Inhopg1"/>
            <w:rPr>
              <w:rFonts w:asciiTheme="minorHAnsi" w:eastAsiaTheme="minorEastAsia" w:hAnsiTheme="minorHAnsi" w:cstheme="minorBidi"/>
              <w:szCs w:val="22"/>
              <w:lang w:val="en-GB" w:eastAsia="en-GB"/>
            </w:rPr>
          </w:pPr>
          <w:hyperlink w:anchor="_Toc515699521" w:history="1">
            <w:r w:rsidR="00757081" w:rsidRPr="003637DF">
              <w:rPr>
                <w:rStyle w:val="Hyperlink"/>
              </w:rPr>
              <w:t>5 EXISTING INITIATIVES AND PROJECTS</w:t>
            </w:r>
            <w:r w:rsidR="00757081">
              <w:rPr>
                <w:webHidden/>
              </w:rPr>
              <w:tab/>
            </w:r>
            <w:r w:rsidR="00757081">
              <w:rPr>
                <w:webHidden/>
              </w:rPr>
              <w:fldChar w:fldCharType="begin"/>
            </w:r>
            <w:r w:rsidR="00757081">
              <w:rPr>
                <w:webHidden/>
              </w:rPr>
              <w:instrText xml:space="preserve"> PAGEREF _Toc515699521 \h </w:instrText>
            </w:r>
            <w:r w:rsidR="00757081">
              <w:rPr>
                <w:webHidden/>
              </w:rPr>
            </w:r>
            <w:r w:rsidR="00757081">
              <w:rPr>
                <w:webHidden/>
              </w:rPr>
              <w:fldChar w:fldCharType="separate"/>
            </w:r>
            <w:r w:rsidR="00641AA7">
              <w:rPr>
                <w:b/>
                <w:bCs/>
                <w:webHidden/>
                <w:lang w:val="en-US"/>
              </w:rPr>
              <w:t>Error! Bookmark not defined.</w:t>
            </w:r>
            <w:r w:rsidR="00757081">
              <w:rPr>
                <w:webHidden/>
              </w:rPr>
              <w:fldChar w:fldCharType="end"/>
            </w:r>
          </w:hyperlink>
        </w:p>
        <w:p w14:paraId="4A2F0E4A" w14:textId="35A24C15" w:rsidR="00672527" w:rsidRDefault="00672527" w:rsidP="00630A3E">
          <w:pPr>
            <w:pStyle w:val="Inhopg1"/>
          </w:pPr>
          <w:r w:rsidRPr="00672527">
            <w:rPr>
              <w:b/>
              <w:bCs/>
            </w:rPr>
            <w:fldChar w:fldCharType="end"/>
          </w:r>
        </w:p>
      </w:sdtContent>
    </w:sdt>
    <w:p w14:paraId="734864D2" w14:textId="6ECBEF97" w:rsidR="00F63430" w:rsidRPr="006D60EB" w:rsidRDefault="00A75AF6" w:rsidP="00BD41C3">
      <w:pPr>
        <w:pStyle w:val="Kop1"/>
        <w:rPr>
          <w:rFonts w:eastAsiaTheme="minorHAnsi"/>
        </w:rPr>
      </w:pPr>
      <w:r w:rsidRPr="000239CB">
        <w:br w:type="column"/>
      </w:r>
      <w:r w:rsidR="00F63430" w:rsidRPr="006D60EB">
        <w:rPr>
          <w:rFonts w:eastAsiaTheme="minorHAnsi"/>
        </w:rPr>
        <w:lastRenderedPageBreak/>
        <w:t>ACTION 2</w:t>
      </w:r>
      <w:r w:rsidR="00C4310B" w:rsidRPr="006D60EB">
        <w:rPr>
          <w:rFonts w:eastAsiaTheme="minorHAnsi"/>
        </w:rPr>
        <w:t xml:space="preserve"> Legal Handbook Innovative Public Procurement</w:t>
      </w:r>
    </w:p>
    <w:p w14:paraId="489320FE" w14:textId="77777777" w:rsidR="00F63430" w:rsidRPr="00F63430" w:rsidRDefault="00F63430" w:rsidP="00F63430">
      <w:pPr>
        <w:pStyle w:val="DefaultText"/>
        <w:rPr>
          <w:rFonts w:eastAsiaTheme="minorHAnsi"/>
          <w:lang w:val="en-GB" w:eastAsia="en-GB"/>
        </w:rPr>
      </w:pPr>
    </w:p>
    <w:p w14:paraId="5ADA2E6B" w14:textId="5A98809D" w:rsidR="00BC3F29" w:rsidRPr="009E587B" w:rsidRDefault="00BC3F29" w:rsidP="009E587B">
      <w:pPr>
        <w:pStyle w:val="Kop2"/>
      </w:pPr>
      <w:bookmarkStart w:id="0" w:name="_Toc515699516"/>
      <w:r w:rsidRPr="009E587B">
        <w:t>Introduction</w:t>
      </w:r>
      <w:bookmarkEnd w:id="0"/>
    </w:p>
    <w:p w14:paraId="27690CD3" w14:textId="04B17FB8" w:rsidR="008D7336" w:rsidRDefault="00BC3F29" w:rsidP="008D7336">
      <w:pPr>
        <w:rPr>
          <w:rFonts w:eastAsiaTheme="minorHAnsi"/>
          <w:lang w:val="en-GB" w:eastAsia="en-GB"/>
        </w:rPr>
      </w:pPr>
      <w:r>
        <w:rPr>
          <w:rFonts w:eastAsiaTheme="minorHAnsi"/>
          <w:lang w:val="en-GB" w:eastAsia="en-GB"/>
        </w:rPr>
        <w:t xml:space="preserve">This </w:t>
      </w:r>
      <w:r w:rsidR="00785C6D">
        <w:rPr>
          <w:rFonts w:eastAsiaTheme="minorHAnsi"/>
          <w:lang w:val="en-GB" w:eastAsia="en-GB"/>
        </w:rPr>
        <w:t xml:space="preserve">Annex presents the outcomes of the </w:t>
      </w:r>
      <w:r w:rsidR="008D7336">
        <w:rPr>
          <w:rFonts w:eastAsiaTheme="minorHAnsi"/>
          <w:lang w:val="en-GB" w:eastAsia="en-GB"/>
        </w:rPr>
        <w:t xml:space="preserve">desk-based </w:t>
      </w:r>
      <w:r w:rsidR="00785C6D">
        <w:rPr>
          <w:rFonts w:eastAsiaTheme="minorHAnsi"/>
          <w:lang w:val="en-GB" w:eastAsia="en-GB"/>
        </w:rPr>
        <w:t xml:space="preserve">evidence-gathering exercise conducted </w:t>
      </w:r>
      <w:r w:rsidR="008D7336">
        <w:rPr>
          <w:rFonts w:eastAsiaTheme="minorHAnsi"/>
          <w:lang w:val="en-GB" w:eastAsia="en-GB"/>
        </w:rPr>
        <w:t xml:space="preserve">in order </w:t>
      </w:r>
      <w:r w:rsidR="00785C6D">
        <w:rPr>
          <w:rFonts w:eastAsiaTheme="minorHAnsi"/>
          <w:lang w:val="en-GB" w:eastAsia="en-GB"/>
        </w:rPr>
        <w:t xml:space="preserve">to underpin </w:t>
      </w:r>
      <w:r w:rsidRPr="008D7336">
        <w:rPr>
          <w:rFonts w:eastAsiaTheme="minorHAnsi"/>
          <w:i/>
          <w:lang w:val="en-GB" w:eastAsia="en-GB"/>
        </w:rPr>
        <w:t>Action 2 “Legal Handbook Innovative Public Procurement”</w:t>
      </w:r>
      <w:r>
        <w:rPr>
          <w:rFonts w:eastAsiaTheme="minorHAnsi"/>
          <w:lang w:val="en-GB" w:eastAsia="en-GB"/>
        </w:rPr>
        <w:t xml:space="preserve"> in the </w:t>
      </w:r>
      <w:r w:rsidR="00785C6D">
        <w:rPr>
          <w:rFonts w:eastAsiaTheme="minorHAnsi"/>
          <w:lang w:val="en-GB" w:eastAsia="en-GB"/>
        </w:rPr>
        <w:t>d</w:t>
      </w:r>
      <w:r>
        <w:rPr>
          <w:rFonts w:eastAsiaTheme="minorHAnsi"/>
          <w:lang w:val="en-GB" w:eastAsia="en-GB"/>
        </w:rPr>
        <w:t xml:space="preserve">raft </w:t>
      </w:r>
      <w:r w:rsidR="00785C6D">
        <w:rPr>
          <w:rFonts w:eastAsiaTheme="minorHAnsi"/>
          <w:lang w:val="en-GB" w:eastAsia="en-GB"/>
        </w:rPr>
        <w:t>a</w:t>
      </w:r>
      <w:r>
        <w:rPr>
          <w:rFonts w:eastAsiaTheme="minorHAnsi"/>
          <w:lang w:val="en-GB" w:eastAsia="en-GB"/>
        </w:rPr>
        <w:t xml:space="preserve">ction </w:t>
      </w:r>
      <w:r w:rsidR="00785C6D">
        <w:rPr>
          <w:rFonts w:eastAsiaTheme="minorHAnsi"/>
          <w:lang w:val="en-GB" w:eastAsia="en-GB"/>
        </w:rPr>
        <w:t>p</w:t>
      </w:r>
      <w:r>
        <w:rPr>
          <w:rFonts w:eastAsiaTheme="minorHAnsi"/>
          <w:lang w:val="en-GB" w:eastAsia="en-GB"/>
        </w:rPr>
        <w:t xml:space="preserve">lan of the </w:t>
      </w:r>
      <w:r w:rsidR="00785C6D">
        <w:rPr>
          <w:rFonts w:eastAsiaTheme="minorHAnsi"/>
          <w:lang w:val="en-GB" w:eastAsia="en-GB"/>
        </w:rPr>
        <w:t xml:space="preserve">Urban Agenda for the EU - Partnership </w:t>
      </w:r>
      <w:r w:rsidR="00785C6D" w:rsidRPr="00BC3F29">
        <w:rPr>
          <w:rFonts w:eastAsiaTheme="minorHAnsi"/>
          <w:lang w:val="en-GB" w:eastAsia="en-GB"/>
        </w:rPr>
        <w:t>for Innovative and Responsible Public Procurement</w:t>
      </w:r>
      <w:r w:rsidR="00785C6D">
        <w:rPr>
          <w:rFonts w:eastAsiaTheme="minorHAnsi"/>
          <w:lang w:val="en-GB" w:eastAsia="en-GB"/>
        </w:rPr>
        <w:t xml:space="preserve">. The </w:t>
      </w:r>
      <w:r w:rsidR="00971B98">
        <w:rPr>
          <w:rFonts w:eastAsiaTheme="minorHAnsi"/>
          <w:lang w:val="en-GB" w:eastAsia="en-GB"/>
        </w:rPr>
        <w:t xml:space="preserve">following sections briefly explain the </w:t>
      </w:r>
      <w:r w:rsidR="00785C6D">
        <w:rPr>
          <w:rFonts w:eastAsiaTheme="minorHAnsi"/>
          <w:lang w:val="en-GB" w:eastAsia="en-GB"/>
        </w:rPr>
        <w:t xml:space="preserve">objectives </w:t>
      </w:r>
      <w:r w:rsidR="006046C7">
        <w:rPr>
          <w:rFonts w:eastAsiaTheme="minorHAnsi"/>
          <w:lang w:val="en-GB" w:eastAsia="en-GB"/>
        </w:rPr>
        <w:t>of the research</w:t>
      </w:r>
      <w:r w:rsidR="00971B98">
        <w:rPr>
          <w:rFonts w:eastAsiaTheme="minorHAnsi"/>
          <w:lang w:val="en-GB" w:eastAsia="en-GB"/>
        </w:rPr>
        <w:t xml:space="preserve"> for evidence, </w:t>
      </w:r>
      <w:r w:rsidR="00785C6D">
        <w:rPr>
          <w:rFonts w:eastAsiaTheme="minorHAnsi"/>
          <w:lang w:val="en-GB" w:eastAsia="en-GB"/>
        </w:rPr>
        <w:t xml:space="preserve">the methodology </w:t>
      </w:r>
      <w:r w:rsidR="008D7336">
        <w:rPr>
          <w:rFonts w:eastAsiaTheme="minorHAnsi"/>
          <w:lang w:val="en-GB" w:eastAsia="en-GB"/>
        </w:rPr>
        <w:t xml:space="preserve">followed </w:t>
      </w:r>
      <w:r w:rsidR="00785C6D">
        <w:rPr>
          <w:rFonts w:eastAsiaTheme="minorHAnsi"/>
          <w:lang w:val="en-GB" w:eastAsia="en-GB"/>
        </w:rPr>
        <w:t>(notably the languages and types of documents researched</w:t>
      </w:r>
      <w:r w:rsidR="008D7336">
        <w:rPr>
          <w:rFonts w:eastAsiaTheme="minorHAnsi"/>
          <w:lang w:val="en-GB" w:eastAsia="en-GB"/>
        </w:rPr>
        <w:t>, as well as the approach to categorising and summarising basic characteristics of the relevant documents found</w:t>
      </w:r>
      <w:r w:rsidR="00785C6D">
        <w:rPr>
          <w:rFonts w:eastAsiaTheme="minorHAnsi"/>
          <w:lang w:val="en-GB" w:eastAsia="en-GB"/>
        </w:rPr>
        <w:t xml:space="preserve">), </w:t>
      </w:r>
      <w:r w:rsidR="008D7336">
        <w:rPr>
          <w:rFonts w:eastAsiaTheme="minorHAnsi"/>
          <w:lang w:val="en-GB" w:eastAsia="en-GB"/>
        </w:rPr>
        <w:t xml:space="preserve">and then presents the </w:t>
      </w:r>
      <w:r w:rsidR="00971B98">
        <w:rPr>
          <w:rFonts w:eastAsiaTheme="minorHAnsi"/>
          <w:lang w:val="en-GB" w:eastAsia="en-GB"/>
        </w:rPr>
        <w:t>findings</w:t>
      </w:r>
      <w:r w:rsidR="008D7336">
        <w:rPr>
          <w:rFonts w:eastAsiaTheme="minorHAnsi"/>
          <w:lang w:val="en-GB" w:eastAsia="en-GB"/>
        </w:rPr>
        <w:t xml:space="preserve"> - covering what types of the documents have been published, where and by whom, </w:t>
      </w:r>
      <w:r w:rsidR="00DB3A1F">
        <w:rPr>
          <w:rFonts w:eastAsiaTheme="minorHAnsi"/>
          <w:lang w:val="en-GB" w:eastAsia="en-GB"/>
        </w:rPr>
        <w:t xml:space="preserve">and </w:t>
      </w:r>
      <w:r w:rsidR="008D7336">
        <w:rPr>
          <w:rFonts w:eastAsiaTheme="minorHAnsi"/>
          <w:lang w:val="en-GB" w:eastAsia="en-GB"/>
        </w:rPr>
        <w:t xml:space="preserve">the </w:t>
      </w:r>
      <w:r w:rsidR="00DB3A1F">
        <w:rPr>
          <w:rFonts w:eastAsiaTheme="minorHAnsi"/>
          <w:lang w:val="en-GB" w:eastAsia="en-GB"/>
        </w:rPr>
        <w:t xml:space="preserve">legal </w:t>
      </w:r>
      <w:r w:rsidR="008D7336">
        <w:rPr>
          <w:rFonts w:eastAsiaTheme="minorHAnsi"/>
          <w:lang w:val="en-GB" w:eastAsia="en-GB"/>
        </w:rPr>
        <w:t>issues dealt with.</w:t>
      </w:r>
    </w:p>
    <w:p w14:paraId="1357FE85" w14:textId="6790CE79" w:rsidR="004E1BB9" w:rsidRPr="009E587B" w:rsidRDefault="004E1BB9" w:rsidP="009E587B">
      <w:pPr>
        <w:pStyle w:val="Kop3"/>
      </w:pPr>
      <w:bookmarkStart w:id="1" w:name="_Toc515699517"/>
      <w:r w:rsidRPr="009E587B">
        <w:t>Objectives</w:t>
      </w:r>
      <w:bookmarkEnd w:id="1"/>
    </w:p>
    <w:p w14:paraId="6029FCB2" w14:textId="3F80D633" w:rsidR="00406204" w:rsidRDefault="006A17D4" w:rsidP="008D7336">
      <w:pPr>
        <w:rPr>
          <w:rFonts w:eastAsiaTheme="minorHAnsi"/>
          <w:lang w:val="en-GB" w:eastAsia="en-GB"/>
        </w:rPr>
      </w:pPr>
      <w:r w:rsidRPr="006A17D4">
        <w:rPr>
          <w:lang w:val="en-GB" w:eastAsia="en-US"/>
        </w:rPr>
        <w:t xml:space="preserve">The </w:t>
      </w:r>
      <w:r w:rsidR="00A919EB">
        <w:rPr>
          <w:lang w:val="en-GB" w:eastAsia="en-US"/>
        </w:rPr>
        <w:t xml:space="preserve">overall goal </w:t>
      </w:r>
      <w:r w:rsidRPr="006A17D4">
        <w:rPr>
          <w:lang w:val="en-GB" w:eastAsia="en-US"/>
        </w:rPr>
        <w:t xml:space="preserve">of </w:t>
      </w:r>
      <w:r w:rsidR="00A919EB">
        <w:rPr>
          <w:lang w:val="en-GB" w:eastAsia="en-US"/>
        </w:rPr>
        <w:t xml:space="preserve">the proposed </w:t>
      </w:r>
      <w:r w:rsidR="008D7336">
        <w:rPr>
          <w:lang w:val="en-GB" w:eastAsia="en-US"/>
        </w:rPr>
        <w:t xml:space="preserve">Action 2 </w:t>
      </w:r>
      <w:r w:rsidR="00A919EB">
        <w:rPr>
          <w:lang w:val="en-GB" w:eastAsia="en-US"/>
        </w:rPr>
        <w:t>of the Partnership, to be led by Munich</w:t>
      </w:r>
      <w:r w:rsidR="00A919EB">
        <w:rPr>
          <w:rStyle w:val="Voetnootmarkering"/>
          <w:lang w:val="en-GB" w:eastAsia="en-US"/>
        </w:rPr>
        <w:footnoteReference w:id="1"/>
      </w:r>
      <w:r w:rsidR="00A919EB">
        <w:rPr>
          <w:lang w:val="en-GB" w:eastAsia="en-US"/>
        </w:rPr>
        <w:t xml:space="preserve">, </w:t>
      </w:r>
      <w:r w:rsidR="003407B5">
        <w:rPr>
          <w:lang w:val="en-GB" w:eastAsia="en-US"/>
        </w:rPr>
        <w:t xml:space="preserve">is to compile a </w:t>
      </w:r>
      <w:r w:rsidR="003407B5" w:rsidRPr="00BC3F29">
        <w:rPr>
          <w:rFonts w:eastAsiaTheme="minorHAnsi"/>
          <w:lang w:val="en-GB" w:eastAsia="en-GB"/>
        </w:rPr>
        <w:t xml:space="preserve">Legal </w:t>
      </w:r>
      <w:r w:rsidR="003407B5">
        <w:rPr>
          <w:rFonts w:eastAsiaTheme="minorHAnsi"/>
          <w:lang w:val="en-GB" w:eastAsia="en-GB"/>
        </w:rPr>
        <w:t>H</w:t>
      </w:r>
      <w:r w:rsidR="003407B5" w:rsidRPr="00BC3F29">
        <w:rPr>
          <w:rFonts w:eastAsiaTheme="minorHAnsi"/>
          <w:lang w:val="en-GB" w:eastAsia="en-GB"/>
        </w:rPr>
        <w:t xml:space="preserve">andbook </w:t>
      </w:r>
      <w:r w:rsidR="003407B5">
        <w:rPr>
          <w:rFonts w:eastAsiaTheme="minorHAnsi"/>
          <w:lang w:val="en-GB" w:eastAsia="en-GB"/>
        </w:rPr>
        <w:t xml:space="preserve">on conducting innovative public procurement, as </w:t>
      </w:r>
      <w:r w:rsidR="003407B5" w:rsidRPr="00BC3F29">
        <w:rPr>
          <w:rFonts w:eastAsiaTheme="minorHAnsi"/>
          <w:lang w:val="en-GB" w:eastAsia="en-GB"/>
        </w:rPr>
        <w:t xml:space="preserve">a </w:t>
      </w:r>
      <w:r w:rsidR="003407B5">
        <w:rPr>
          <w:rFonts w:eastAsiaTheme="minorHAnsi"/>
          <w:lang w:val="en-GB" w:eastAsia="en-GB"/>
        </w:rPr>
        <w:t xml:space="preserve">useful </w:t>
      </w:r>
      <w:r w:rsidR="003407B5" w:rsidRPr="00BC3F29">
        <w:rPr>
          <w:rFonts w:eastAsiaTheme="minorHAnsi"/>
          <w:lang w:val="en-GB" w:eastAsia="en-GB"/>
        </w:rPr>
        <w:t xml:space="preserve">tool for practitioners </w:t>
      </w:r>
      <w:r w:rsidR="003407B5">
        <w:rPr>
          <w:rFonts w:eastAsiaTheme="minorHAnsi"/>
          <w:lang w:val="en-GB" w:eastAsia="en-GB"/>
        </w:rPr>
        <w:t xml:space="preserve">in the cities, </w:t>
      </w:r>
      <w:r w:rsidR="001D05F4">
        <w:rPr>
          <w:rFonts w:eastAsiaTheme="minorHAnsi"/>
          <w:lang w:val="en-GB" w:eastAsia="en-GB"/>
        </w:rPr>
        <w:t xml:space="preserve">helping </w:t>
      </w:r>
      <w:r w:rsidR="003407B5">
        <w:rPr>
          <w:rFonts w:eastAsiaTheme="minorHAnsi"/>
          <w:lang w:val="en-GB" w:eastAsia="en-GB"/>
        </w:rPr>
        <w:t xml:space="preserve">them </w:t>
      </w:r>
      <w:r w:rsidR="001D05F4">
        <w:rPr>
          <w:rFonts w:eastAsiaTheme="minorHAnsi"/>
          <w:lang w:val="en-GB" w:eastAsia="en-GB"/>
        </w:rPr>
        <w:t xml:space="preserve">understand and properly address issues of </w:t>
      </w:r>
      <w:r w:rsidR="00D10DCC">
        <w:rPr>
          <w:rFonts w:eastAsiaTheme="minorHAnsi"/>
          <w:lang w:val="en-GB" w:eastAsia="en-GB"/>
        </w:rPr>
        <w:t>legal certainty</w:t>
      </w:r>
      <w:r w:rsidR="001D05F4">
        <w:rPr>
          <w:rFonts w:eastAsiaTheme="minorHAnsi"/>
          <w:lang w:val="en-GB" w:eastAsia="en-GB"/>
        </w:rPr>
        <w:t xml:space="preserve"> and risks in conjunction with their innovative public procurement strategy, and planned or ongoing procedures.</w:t>
      </w:r>
      <w:r w:rsidR="00406204">
        <w:rPr>
          <w:rFonts w:eastAsiaTheme="minorHAnsi"/>
          <w:lang w:val="en-GB" w:eastAsia="en-GB"/>
        </w:rPr>
        <w:t xml:space="preserve"> As it was established in the preparatory phases of the Partnership’s work, a lack of knowledge and the existing open questions of </w:t>
      </w:r>
      <w:bookmarkStart w:id="2" w:name="_GoBack"/>
      <w:bookmarkEnd w:id="2"/>
      <w:r w:rsidR="00406204">
        <w:rPr>
          <w:rFonts w:eastAsiaTheme="minorHAnsi"/>
          <w:lang w:val="en-GB" w:eastAsia="en-GB"/>
        </w:rPr>
        <w:t>legal certainty are the main bottlenecks that hinder cities in the uptake of PPI.</w:t>
      </w:r>
    </w:p>
    <w:p w14:paraId="49103D0E" w14:textId="7BA18DBF" w:rsidR="008D5E9E" w:rsidRDefault="00406204" w:rsidP="008D7336">
      <w:pPr>
        <w:rPr>
          <w:rFonts w:eastAsiaTheme="minorHAnsi"/>
          <w:lang w:val="en-GB" w:eastAsia="en-GB"/>
        </w:rPr>
      </w:pPr>
      <w:r>
        <w:rPr>
          <w:rFonts w:eastAsiaTheme="minorHAnsi"/>
          <w:lang w:val="en-GB" w:eastAsia="en-GB"/>
        </w:rPr>
        <w:t xml:space="preserve">To substantiate </w:t>
      </w:r>
      <w:r w:rsidR="009E587B">
        <w:rPr>
          <w:rFonts w:eastAsiaTheme="minorHAnsi"/>
          <w:lang w:val="en-GB" w:eastAsia="en-GB"/>
        </w:rPr>
        <w:t xml:space="preserve">subsequent work, </w:t>
      </w:r>
      <w:r w:rsidR="001F4890">
        <w:rPr>
          <w:rFonts w:eastAsiaTheme="minorHAnsi"/>
          <w:lang w:val="en-GB" w:eastAsia="en-GB"/>
        </w:rPr>
        <w:t xml:space="preserve">as well as </w:t>
      </w:r>
      <w:r w:rsidR="009E587B">
        <w:rPr>
          <w:rFonts w:eastAsiaTheme="minorHAnsi"/>
          <w:lang w:val="en-GB" w:eastAsia="en-GB"/>
        </w:rPr>
        <w:t xml:space="preserve">to </w:t>
      </w:r>
      <w:r w:rsidR="001F4890">
        <w:rPr>
          <w:rFonts w:eastAsiaTheme="minorHAnsi"/>
          <w:lang w:val="en-GB" w:eastAsia="en-GB"/>
        </w:rPr>
        <w:t xml:space="preserve">clarify whether the goal of Action 2 is </w:t>
      </w:r>
      <w:r w:rsidR="009E587B">
        <w:rPr>
          <w:rFonts w:eastAsiaTheme="minorHAnsi"/>
          <w:lang w:val="en-GB" w:eastAsia="en-GB"/>
        </w:rPr>
        <w:t>justified</w:t>
      </w:r>
      <w:r w:rsidR="001F4890">
        <w:rPr>
          <w:rFonts w:eastAsiaTheme="minorHAnsi"/>
          <w:lang w:val="en-GB" w:eastAsia="en-GB"/>
        </w:rPr>
        <w:t xml:space="preserve"> in the first place, a search for evidence has been launched on w</w:t>
      </w:r>
      <w:r w:rsidR="001D05F4">
        <w:rPr>
          <w:rFonts w:eastAsiaTheme="minorHAnsi"/>
          <w:lang w:val="en-GB" w:eastAsia="en-GB"/>
        </w:rPr>
        <w:t xml:space="preserve">hat </w:t>
      </w:r>
      <w:r w:rsidR="001F4890">
        <w:rPr>
          <w:rFonts w:eastAsiaTheme="minorHAnsi"/>
          <w:lang w:val="en-GB" w:eastAsia="en-GB"/>
        </w:rPr>
        <w:t xml:space="preserve">legal handbooks and legal guidance documents to PPI in Europe are already existing. </w:t>
      </w:r>
      <w:r w:rsidR="000255F7">
        <w:rPr>
          <w:rFonts w:eastAsiaTheme="minorHAnsi"/>
          <w:lang w:val="en-GB" w:eastAsia="en-GB"/>
        </w:rPr>
        <w:t>Consequently, t</w:t>
      </w:r>
      <w:r w:rsidR="001F4890">
        <w:rPr>
          <w:rFonts w:eastAsiaTheme="minorHAnsi"/>
          <w:lang w:val="en-GB" w:eastAsia="en-GB"/>
        </w:rPr>
        <w:t>he</w:t>
      </w:r>
      <w:r w:rsidR="000255F7">
        <w:rPr>
          <w:rFonts w:eastAsiaTheme="minorHAnsi"/>
          <w:lang w:val="en-GB" w:eastAsia="en-GB"/>
        </w:rPr>
        <w:t xml:space="preserve"> </w:t>
      </w:r>
      <w:r w:rsidR="001F4890">
        <w:rPr>
          <w:rFonts w:eastAsiaTheme="minorHAnsi"/>
          <w:lang w:val="en-GB" w:eastAsia="en-GB"/>
        </w:rPr>
        <w:t>objective</w:t>
      </w:r>
      <w:r w:rsidR="007E2EB7">
        <w:rPr>
          <w:rFonts w:eastAsiaTheme="minorHAnsi"/>
          <w:lang w:val="en-GB" w:eastAsia="en-GB"/>
        </w:rPr>
        <w:t>s</w:t>
      </w:r>
      <w:r w:rsidR="001F4890">
        <w:rPr>
          <w:rFonts w:eastAsiaTheme="minorHAnsi"/>
          <w:lang w:val="en-GB" w:eastAsia="en-GB"/>
        </w:rPr>
        <w:t xml:space="preserve"> of this evidence-gathering exercise w</w:t>
      </w:r>
      <w:r w:rsidR="007E2EB7">
        <w:rPr>
          <w:rFonts w:eastAsiaTheme="minorHAnsi"/>
          <w:lang w:val="en-GB" w:eastAsia="en-GB"/>
        </w:rPr>
        <w:t>ere</w:t>
      </w:r>
      <w:r w:rsidR="008D5E9E">
        <w:rPr>
          <w:rFonts w:eastAsiaTheme="minorHAnsi"/>
          <w:lang w:val="en-GB" w:eastAsia="en-GB"/>
        </w:rPr>
        <w:t xml:space="preserve">: </w:t>
      </w:r>
    </w:p>
    <w:p w14:paraId="226637E2" w14:textId="758B1AA3" w:rsidR="007E2EB7" w:rsidRPr="0017626E" w:rsidRDefault="007E2EB7" w:rsidP="00BD067E">
      <w:pPr>
        <w:pStyle w:val="Lijstalinea"/>
        <w:numPr>
          <w:ilvl w:val="0"/>
          <w:numId w:val="20"/>
        </w:numPr>
        <w:rPr>
          <w:rFonts w:asciiTheme="minorHAnsi" w:hAnsiTheme="minorHAnsi" w:cs="Calibri"/>
          <w:szCs w:val="22"/>
          <w:lang w:val="en-GB" w:eastAsia="en-US"/>
        </w:rPr>
      </w:pPr>
      <w:r w:rsidRPr="0017626E">
        <w:rPr>
          <w:rFonts w:eastAsiaTheme="minorHAnsi"/>
          <w:lang w:val="en-GB" w:eastAsia="en-GB"/>
        </w:rPr>
        <w:t>to verify whether a legal handbook on European PPI that is already sufficiently ‘fit-for-purpose’ is already existing (hence rendering Action 2 unnecessary); and, if this was not the case</w:t>
      </w:r>
    </w:p>
    <w:p w14:paraId="1BE02AE5" w14:textId="34269539" w:rsidR="007E2EB7" w:rsidRPr="0017626E" w:rsidRDefault="007E2EB7" w:rsidP="00BD067E">
      <w:pPr>
        <w:pStyle w:val="Lijstalinea"/>
        <w:numPr>
          <w:ilvl w:val="0"/>
          <w:numId w:val="20"/>
        </w:numPr>
        <w:rPr>
          <w:rFonts w:asciiTheme="minorHAnsi" w:hAnsiTheme="minorHAnsi" w:cs="Calibri"/>
          <w:szCs w:val="22"/>
          <w:lang w:val="en-GB" w:eastAsia="en-US"/>
        </w:rPr>
      </w:pPr>
      <w:r w:rsidRPr="0017626E">
        <w:rPr>
          <w:rFonts w:asciiTheme="minorHAnsi" w:hAnsiTheme="minorHAnsi" w:cs="Calibri"/>
          <w:szCs w:val="22"/>
          <w:lang w:val="en-GB" w:eastAsia="en-US"/>
        </w:rPr>
        <w:t xml:space="preserve">to collect useful source material that could </w:t>
      </w:r>
      <w:r w:rsidR="000255F7" w:rsidRPr="0017626E">
        <w:rPr>
          <w:rFonts w:asciiTheme="minorHAnsi" w:hAnsiTheme="minorHAnsi" w:cs="Calibri"/>
          <w:szCs w:val="22"/>
          <w:lang w:val="en-GB" w:eastAsia="en-US"/>
        </w:rPr>
        <w:t xml:space="preserve">support the development of the </w:t>
      </w:r>
      <w:r w:rsidRPr="0017626E">
        <w:rPr>
          <w:rFonts w:asciiTheme="minorHAnsi" w:hAnsiTheme="minorHAnsi" w:cs="Calibri"/>
          <w:szCs w:val="22"/>
          <w:lang w:val="en-GB" w:eastAsia="en-US"/>
        </w:rPr>
        <w:t>Partnership’s handbook.</w:t>
      </w:r>
    </w:p>
    <w:p w14:paraId="08CE50A5" w14:textId="77777777" w:rsidR="000255F7" w:rsidRPr="006A17D4" w:rsidRDefault="000255F7" w:rsidP="000255F7">
      <w:pPr>
        <w:pStyle w:val="Kop3"/>
      </w:pPr>
      <w:bookmarkStart w:id="3" w:name="_Toc515699518"/>
      <w:r w:rsidRPr="006A17D4">
        <w:t>Methodology</w:t>
      </w:r>
      <w:bookmarkEnd w:id="3"/>
    </w:p>
    <w:p w14:paraId="354E74FC" w14:textId="4D1BB77B" w:rsidR="00757081" w:rsidRDefault="00757081" w:rsidP="005B0164">
      <w:pPr>
        <w:rPr>
          <w:lang w:val="en-GB" w:eastAsia="en-US"/>
        </w:rPr>
      </w:pPr>
      <w:r w:rsidRPr="006A17D4">
        <w:rPr>
          <w:lang w:val="en-GB" w:eastAsia="en-US"/>
        </w:rPr>
        <w:t xml:space="preserve">The methodology applied to furnish the evidence for the work </w:t>
      </w:r>
      <w:r>
        <w:rPr>
          <w:lang w:val="en-GB" w:eastAsia="en-US"/>
        </w:rPr>
        <w:t xml:space="preserve">of the Partnership was based on a </w:t>
      </w:r>
      <w:r w:rsidRPr="006A17D4">
        <w:rPr>
          <w:lang w:val="en-GB" w:eastAsia="en-US"/>
        </w:rPr>
        <w:t xml:space="preserve">desk </w:t>
      </w:r>
      <w:r>
        <w:rPr>
          <w:lang w:val="en-GB" w:eastAsia="en-US"/>
        </w:rPr>
        <w:t xml:space="preserve">research of European legal guidance to PPI. Specifically, </w:t>
      </w:r>
    </w:p>
    <w:p w14:paraId="22B1AD1F" w14:textId="1CD6A102" w:rsidR="005B0164" w:rsidRPr="0017626E" w:rsidRDefault="005B0164" w:rsidP="00BD067E">
      <w:pPr>
        <w:pStyle w:val="Lijstalinea"/>
        <w:numPr>
          <w:ilvl w:val="0"/>
          <w:numId w:val="19"/>
        </w:numPr>
        <w:rPr>
          <w:lang w:val="en-GB" w:eastAsia="en-US"/>
        </w:rPr>
      </w:pPr>
      <w:r w:rsidRPr="0017626E">
        <w:rPr>
          <w:lang w:val="en-GB" w:eastAsia="en-US"/>
        </w:rPr>
        <w:t xml:space="preserve">A web search was undertaken to find </w:t>
      </w:r>
      <w:r w:rsidR="00D91800">
        <w:rPr>
          <w:lang w:val="en-GB" w:eastAsia="en-US"/>
        </w:rPr>
        <w:t xml:space="preserve">a </w:t>
      </w:r>
      <w:r w:rsidRPr="0017626E">
        <w:rPr>
          <w:lang w:val="en-GB" w:eastAsia="en-US"/>
        </w:rPr>
        <w:t xml:space="preserve">broad set of relevant documents across Europe – via searching Google for </w:t>
      </w:r>
      <w:r w:rsidR="008515A0" w:rsidRPr="0017626E">
        <w:rPr>
          <w:lang w:val="en-GB" w:eastAsia="en-US"/>
        </w:rPr>
        <w:t xml:space="preserve">specific </w:t>
      </w:r>
      <w:r w:rsidRPr="0017626E">
        <w:rPr>
          <w:lang w:val="en-GB" w:eastAsia="en-US"/>
        </w:rPr>
        <w:t>keywords</w:t>
      </w:r>
      <w:r w:rsidR="008515A0" w:rsidRPr="0017626E">
        <w:rPr>
          <w:lang w:val="en-GB" w:eastAsia="en-US"/>
        </w:rPr>
        <w:t xml:space="preserve"> and terms</w:t>
      </w:r>
      <w:r w:rsidR="008515A0">
        <w:rPr>
          <w:rStyle w:val="Voetnootmarkering"/>
          <w:rFonts w:asciiTheme="minorHAnsi" w:hAnsiTheme="minorHAnsi" w:cs="Calibri"/>
          <w:szCs w:val="22"/>
          <w:lang w:val="en-GB" w:eastAsia="en-US"/>
        </w:rPr>
        <w:footnoteReference w:id="2"/>
      </w:r>
      <w:r w:rsidRPr="0017626E">
        <w:rPr>
          <w:lang w:val="en-GB" w:eastAsia="en-US"/>
        </w:rPr>
        <w:t xml:space="preserve"> in several European languages, as well as checking referenced material in already identified documents.</w:t>
      </w:r>
      <w:r w:rsidR="008515A0" w:rsidRPr="0017626E">
        <w:rPr>
          <w:lang w:val="en-GB" w:eastAsia="en-US"/>
        </w:rPr>
        <w:t xml:space="preserve"> </w:t>
      </w:r>
      <w:r w:rsidR="00D91800">
        <w:rPr>
          <w:lang w:val="en-GB" w:eastAsia="en-US"/>
        </w:rPr>
        <w:t>The search was geared towards finding most of the comprehensive guidance documents available, and to complement this with example material addressing specific legal issues.</w:t>
      </w:r>
    </w:p>
    <w:p w14:paraId="3DC5D312" w14:textId="2132E543" w:rsidR="005B0164" w:rsidRPr="0017626E" w:rsidRDefault="005B0164" w:rsidP="00BD067E">
      <w:pPr>
        <w:pStyle w:val="Lijstalinea"/>
        <w:numPr>
          <w:ilvl w:val="0"/>
          <w:numId w:val="19"/>
        </w:numPr>
        <w:rPr>
          <w:lang w:val="en-GB" w:eastAsia="en-US"/>
        </w:rPr>
      </w:pPr>
      <w:r w:rsidRPr="0017626E">
        <w:rPr>
          <w:color w:val="000000"/>
          <w:lang w:val="en-GB" w:eastAsia="en-US"/>
        </w:rPr>
        <w:lastRenderedPageBreak/>
        <w:t xml:space="preserve">The documents were recorded in a database, indicating: title, publisher or author, year of publication, language, volume, web link. </w:t>
      </w:r>
      <w:r w:rsidR="001F5EF3" w:rsidRPr="009E7CC2">
        <w:rPr>
          <w:lang w:val="en-GB" w:eastAsia="en-US"/>
        </w:rPr>
        <w:t xml:space="preserve">The documents were </w:t>
      </w:r>
      <w:r w:rsidR="001F5EF3">
        <w:rPr>
          <w:lang w:val="en-GB" w:eastAsia="en-US"/>
        </w:rPr>
        <w:t xml:space="preserve">also </w:t>
      </w:r>
      <w:r w:rsidR="001F5EF3" w:rsidRPr="009E7CC2">
        <w:rPr>
          <w:lang w:val="en-GB" w:eastAsia="en-US"/>
        </w:rPr>
        <w:t>categorised according to their type</w:t>
      </w:r>
      <w:r w:rsidR="001F5EF3">
        <w:rPr>
          <w:lang w:val="en-GB" w:eastAsia="en-US"/>
        </w:rPr>
        <w:t xml:space="preserve"> or the </w:t>
      </w:r>
      <w:r w:rsidR="001F5EF3" w:rsidRPr="009E7CC2">
        <w:rPr>
          <w:lang w:val="en-GB" w:eastAsia="en-US"/>
        </w:rPr>
        <w:t xml:space="preserve">approach they take, </w:t>
      </w:r>
      <w:r w:rsidR="001F5EF3">
        <w:rPr>
          <w:lang w:val="en-GB" w:eastAsia="en-US"/>
        </w:rPr>
        <w:t xml:space="preserve">which is used to structure the subsequent section. </w:t>
      </w:r>
      <w:r w:rsidRPr="0017626E">
        <w:rPr>
          <w:color w:val="000000"/>
          <w:lang w:val="en-GB" w:eastAsia="en-US"/>
        </w:rPr>
        <w:t>This database (in Excel) is available in a separate file.</w:t>
      </w:r>
    </w:p>
    <w:p w14:paraId="0DCF4121" w14:textId="30616D37" w:rsidR="007E2EB7" w:rsidRPr="009E7CC2" w:rsidRDefault="001F5EF3" w:rsidP="00B62CE5">
      <w:pPr>
        <w:pStyle w:val="Lijstalinea"/>
        <w:numPr>
          <w:ilvl w:val="0"/>
          <w:numId w:val="19"/>
        </w:numPr>
        <w:rPr>
          <w:lang w:val="en-GB" w:eastAsia="en-US"/>
        </w:rPr>
      </w:pPr>
      <w:r>
        <w:rPr>
          <w:lang w:val="en-GB" w:eastAsia="en-US"/>
        </w:rPr>
        <w:t>T</w:t>
      </w:r>
      <w:r w:rsidR="005B0164" w:rsidRPr="009E7CC2">
        <w:rPr>
          <w:lang w:val="en-GB" w:eastAsia="en-US"/>
        </w:rPr>
        <w:t xml:space="preserve">he </w:t>
      </w:r>
      <w:r>
        <w:rPr>
          <w:lang w:val="en-GB" w:eastAsia="en-US"/>
        </w:rPr>
        <w:t xml:space="preserve">key </w:t>
      </w:r>
      <w:r w:rsidR="005B0164" w:rsidRPr="009E7CC2">
        <w:rPr>
          <w:lang w:val="en-GB" w:eastAsia="en-US"/>
        </w:rPr>
        <w:t>legal issue</w:t>
      </w:r>
      <w:r w:rsidR="00983F79" w:rsidRPr="009E7CC2">
        <w:rPr>
          <w:lang w:val="en-GB" w:eastAsia="en-US"/>
        </w:rPr>
        <w:t>s</w:t>
      </w:r>
      <w:r w:rsidR="005B0164" w:rsidRPr="009E7CC2">
        <w:rPr>
          <w:lang w:val="en-GB" w:eastAsia="en-US"/>
        </w:rPr>
        <w:t xml:space="preserve"> pertaining to </w:t>
      </w:r>
      <w:r w:rsidR="00F629CC" w:rsidRPr="009E7CC2">
        <w:rPr>
          <w:lang w:val="en-GB" w:eastAsia="en-US"/>
        </w:rPr>
        <w:t>procurement of innovation</w:t>
      </w:r>
      <w:r w:rsidR="005B0164" w:rsidRPr="009E7CC2">
        <w:rPr>
          <w:lang w:val="en-GB" w:eastAsia="en-US"/>
        </w:rPr>
        <w:t xml:space="preserve"> discussed</w:t>
      </w:r>
      <w:r>
        <w:rPr>
          <w:lang w:val="en-GB" w:eastAsia="en-US"/>
        </w:rPr>
        <w:t xml:space="preserve"> in the documents were extracted</w:t>
      </w:r>
      <w:r w:rsidR="005B0164" w:rsidRPr="009E7CC2">
        <w:rPr>
          <w:lang w:val="en-GB" w:eastAsia="en-US"/>
        </w:rPr>
        <w:t>.</w:t>
      </w:r>
    </w:p>
    <w:p w14:paraId="3473FE85" w14:textId="05CACD86" w:rsidR="008D7336" w:rsidRPr="0017626E" w:rsidRDefault="005B0164" w:rsidP="00BD067E">
      <w:pPr>
        <w:pStyle w:val="Lijstalinea"/>
        <w:numPr>
          <w:ilvl w:val="0"/>
          <w:numId w:val="19"/>
        </w:numPr>
        <w:rPr>
          <w:color w:val="000000"/>
          <w:lang w:val="en-GB" w:eastAsia="en-US"/>
        </w:rPr>
      </w:pPr>
      <w:r w:rsidRPr="0017626E">
        <w:rPr>
          <w:lang w:val="en-GB" w:eastAsia="en-US"/>
        </w:rPr>
        <w:t xml:space="preserve">Ultimately, the findings were summarised in this Annex, </w:t>
      </w:r>
      <w:r w:rsidR="00DB3A1F">
        <w:rPr>
          <w:lang w:val="en-GB" w:eastAsia="en-US"/>
        </w:rPr>
        <w:t>presenting the guides by document category</w:t>
      </w:r>
      <w:r w:rsidRPr="0017626E">
        <w:rPr>
          <w:lang w:val="en-GB" w:eastAsia="en-US"/>
        </w:rPr>
        <w:t>, as well as providing</w:t>
      </w:r>
      <w:r w:rsidR="00DB3A1F">
        <w:rPr>
          <w:lang w:val="en-GB" w:eastAsia="en-US"/>
        </w:rPr>
        <w:t xml:space="preserve"> the list of legal issues discussed</w:t>
      </w:r>
      <w:r w:rsidRPr="0017626E">
        <w:rPr>
          <w:lang w:val="en-GB" w:eastAsia="en-US"/>
        </w:rPr>
        <w:t xml:space="preserve">. </w:t>
      </w:r>
    </w:p>
    <w:p w14:paraId="05AD8395" w14:textId="68929057" w:rsidR="00983F79" w:rsidRDefault="006A17D4" w:rsidP="00247D8A">
      <w:pPr>
        <w:rPr>
          <w:lang w:val="en-GB" w:eastAsia="en-US"/>
        </w:rPr>
      </w:pPr>
      <w:r w:rsidRPr="006A17D4">
        <w:rPr>
          <w:lang w:val="en-GB" w:eastAsia="en-US"/>
        </w:rPr>
        <w:t xml:space="preserve">The stocktaking of existing </w:t>
      </w:r>
      <w:r w:rsidR="00E51F96">
        <w:rPr>
          <w:lang w:val="en-GB" w:eastAsia="en-US"/>
        </w:rPr>
        <w:t xml:space="preserve">documents </w:t>
      </w:r>
      <w:r w:rsidRPr="006A17D4">
        <w:rPr>
          <w:lang w:val="en-GB" w:eastAsia="en-US"/>
        </w:rPr>
        <w:t xml:space="preserve">has covered </w:t>
      </w:r>
      <w:r w:rsidR="00D01242">
        <w:rPr>
          <w:lang w:val="en-GB" w:eastAsia="en-US"/>
        </w:rPr>
        <w:t xml:space="preserve">both </w:t>
      </w:r>
      <w:r w:rsidR="00E51F96">
        <w:rPr>
          <w:lang w:val="en-GB" w:eastAsia="en-US"/>
        </w:rPr>
        <w:t>the national and EU level.</w:t>
      </w:r>
      <w:r w:rsidR="002F0ED1">
        <w:rPr>
          <w:lang w:val="en-GB" w:eastAsia="en-US"/>
        </w:rPr>
        <w:t xml:space="preserve"> </w:t>
      </w:r>
      <w:r w:rsidR="0017626E">
        <w:rPr>
          <w:lang w:val="en-GB" w:eastAsia="en-US"/>
        </w:rPr>
        <w:t xml:space="preserve">The languages </w:t>
      </w:r>
      <w:r w:rsidR="00DB3A1F">
        <w:rPr>
          <w:lang w:val="en-GB" w:eastAsia="en-US"/>
        </w:rPr>
        <w:t xml:space="preserve">used </w:t>
      </w:r>
      <w:r w:rsidR="0017626E">
        <w:rPr>
          <w:lang w:val="en-GB" w:eastAsia="en-US"/>
        </w:rPr>
        <w:t xml:space="preserve">in the search were English, French, German, Spanish, Finnish, Swedish, Hungarian and Romanian. </w:t>
      </w:r>
      <w:r w:rsidR="00681474">
        <w:rPr>
          <w:lang w:val="en-GB" w:eastAsia="en-US"/>
        </w:rPr>
        <w:t xml:space="preserve">The </w:t>
      </w:r>
      <w:r w:rsidR="008F7DC4">
        <w:rPr>
          <w:lang w:val="en-GB" w:eastAsia="en-US"/>
        </w:rPr>
        <w:t xml:space="preserve">focus </w:t>
      </w:r>
      <w:r w:rsidR="00681474">
        <w:rPr>
          <w:lang w:val="en-GB" w:eastAsia="en-US"/>
        </w:rPr>
        <w:t xml:space="preserve">of </w:t>
      </w:r>
      <w:r w:rsidR="008F7DC4">
        <w:rPr>
          <w:lang w:val="en-GB" w:eastAsia="en-US"/>
        </w:rPr>
        <w:t xml:space="preserve">the search </w:t>
      </w:r>
      <w:r w:rsidR="00681474">
        <w:rPr>
          <w:lang w:val="en-GB" w:eastAsia="en-US"/>
        </w:rPr>
        <w:t xml:space="preserve">was put </w:t>
      </w:r>
      <w:r w:rsidR="008F7DC4">
        <w:rPr>
          <w:lang w:val="en-GB" w:eastAsia="en-US"/>
        </w:rPr>
        <w:t>on recent</w:t>
      </w:r>
      <w:r w:rsidR="00681474">
        <w:rPr>
          <w:lang w:val="en-GB" w:eastAsia="en-US"/>
        </w:rPr>
        <w:t xml:space="preserve">ly published </w:t>
      </w:r>
      <w:r w:rsidR="008F7DC4">
        <w:rPr>
          <w:lang w:val="en-GB" w:eastAsia="en-US"/>
        </w:rPr>
        <w:t xml:space="preserve">documents that </w:t>
      </w:r>
      <w:r w:rsidR="00681474">
        <w:rPr>
          <w:lang w:val="en-GB" w:eastAsia="en-US"/>
        </w:rPr>
        <w:t xml:space="preserve">were based, or took into account, the </w:t>
      </w:r>
      <w:r w:rsidR="00E64ECD">
        <w:rPr>
          <w:lang w:val="en-GB" w:eastAsia="en-US"/>
        </w:rPr>
        <w:t xml:space="preserve">new European Public Procurement Directives. </w:t>
      </w:r>
      <w:r w:rsidR="0009362D">
        <w:rPr>
          <w:lang w:val="en-GB" w:eastAsia="en-US"/>
        </w:rPr>
        <w:t>The</w:t>
      </w:r>
      <w:r w:rsidR="0017626E">
        <w:rPr>
          <w:lang w:val="en-GB" w:eastAsia="en-US"/>
        </w:rPr>
        <w:t xml:space="preserve"> subsequent </w:t>
      </w:r>
      <w:r w:rsidR="00247D8A">
        <w:rPr>
          <w:lang w:val="en-GB" w:eastAsia="en-US"/>
        </w:rPr>
        <w:t>sections present the findings.</w:t>
      </w:r>
    </w:p>
    <w:p w14:paraId="104B7513" w14:textId="164DE013" w:rsidR="00983F79" w:rsidRDefault="00F629CC" w:rsidP="0009362D">
      <w:pPr>
        <w:pStyle w:val="Kop2"/>
      </w:pPr>
      <w:r>
        <w:t>R</w:t>
      </w:r>
      <w:r w:rsidR="00247D8A">
        <w:t>elevant documents</w:t>
      </w:r>
      <w:r>
        <w:t xml:space="preserve"> found</w:t>
      </w:r>
    </w:p>
    <w:p w14:paraId="7C40C663" w14:textId="4D991C61" w:rsidR="009101C5" w:rsidRDefault="005A46FF" w:rsidP="009101C5">
      <w:pPr>
        <w:rPr>
          <w:rFonts w:cs="Calibri"/>
          <w:szCs w:val="22"/>
          <w:lang w:val="en-GB" w:eastAsia="en-GB"/>
        </w:rPr>
      </w:pPr>
      <w:r w:rsidRPr="006A17D4">
        <w:rPr>
          <w:lang w:val="en-GB" w:eastAsia="en-US"/>
        </w:rPr>
        <w:t xml:space="preserve">Altogether, </w:t>
      </w:r>
      <w:r w:rsidR="00EA6918">
        <w:rPr>
          <w:lang w:val="en-GB" w:eastAsia="en-US"/>
        </w:rPr>
        <w:t xml:space="preserve">the mapping has identified and categorised </w:t>
      </w:r>
      <w:r w:rsidR="00FF1706">
        <w:rPr>
          <w:lang w:val="en-GB" w:eastAsia="en-US"/>
        </w:rPr>
        <w:t xml:space="preserve">to date </w:t>
      </w:r>
      <w:r w:rsidR="00A97E1F">
        <w:rPr>
          <w:lang w:val="en-GB" w:eastAsia="en-US"/>
        </w:rPr>
        <w:t>5</w:t>
      </w:r>
      <w:r w:rsidR="00A179C2">
        <w:rPr>
          <w:lang w:val="en-GB" w:eastAsia="en-US"/>
        </w:rPr>
        <w:t>6</w:t>
      </w:r>
      <w:r w:rsidR="009101C5">
        <w:rPr>
          <w:lang w:val="en-GB" w:eastAsia="en-US"/>
        </w:rPr>
        <w:t xml:space="preserve"> </w:t>
      </w:r>
      <w:r w:rsidRPr="006A17D4">
        <w:rPr>
          <w:lang w:val="en-GB" w:eastAsia="en-US"/>
        </w:rPr>
        <w:t>relevant documen</w:t>
      </w:r>
      <w:r w:rsidR="00EA6918">
        <w:rPr>
          <w:lang w:val="en-GB" w:eastAsia="en-US"/>
        </w:rPr>
        <w:t>ts. Most of these have been written for a European audience</w:t>
      </w:r>
      <w:r w:rsidR="006E7F51">
        <w:rPr>
          <w:lang w:val="en-GB" w:eastAsia="en-US"/>
        </w:rPr>
        <w:t xml:space="preserve"> (in English)</w:t>
      </w:r>
      <w:r w:rsidR="00EA6918">
        <w:rPr>
          <w:lang w:val="en-GB" w:eastAsia="en-US"/>
        </w:rPr>
        <w:t xml:space="preserve">, presenting and interpreting the provisions of the EU Directives on the procurement of innovation without national specificities. </w:t>
      </w:r>
      <w:r w:rsidR="009101C5">
        <w:rPr>
          <w:lang w:val="en-GB" w:eastAsia="en-US"/>
        </w:rPr>
        <w:t xml:space="preserve">National resources </w:t>
      </w:r>
      <w:r w:rsidR="006E7F51">
        <w:rPr>
          <w:lang w:val="en-GB" w:eastAsia="en-US"/>
        </w:rPr>
        <w:t xml:space="preserve">(mostly in the national language, in a few cases in English) </w:t>
      </w:r>
      <w:r w:rsidR="009101C5">
        <w:rPr>
          <w:lang w:val="en-GB" w:eastAsia="en-US"/>
        </w:rPr>
        <w:t xml:space="preserve">have been mapped from </w:t>
      </w:r>
      <w:r w:rsidR="00D717B5" w:rsidRPr="00D717B5">
        <w:rPr>
          <w:lang w:val="en-GB" w:eastAsia="en-US"/>
        </w:rPr>
        <w:t>Austria</w:t>
      </w:r>
      <w:r w:rsidR="00D717B5">
        <w:rPr>
          <w:lang w:val="en-GB" w:eastAsia="en-US"/>
        </w:rPr>
        <w:t xml:space="preserve">, </w:t>
      </w:r>
      <w:r w:rsidR="00D717B5" w:rsidRPr="00D717B5">
        <w:rPr>
          <w:lang w:val="en-GB" w:eastAsia="en-US"/>
        </w:rPr>
        <w:t>Finland</w:t>
      </w:r>
      <w:r w:rsidR="00D717B5">
        <w:rPr>
          <w:lang w:val="en-GB" w:eastAsia="en-US"/>
        </w:rPr>
        <w:t xml:space="preserve">, </w:t>
      </w:r>
      <w:r w:rsidR="00D717B5" w:rsidRPr="00D717B5">
        <w:rPr>
          <w:lang w:val="en-GB" w:eastAsia="en-US"/>
        </w:rPr>
        <w:t>France</w:t>
      </w:r>
      <w:r w:rsidR="00D717B5">
        <w:rPr>
          <w:lang w:val="en-GB" w:eastAsia="en-US"/>
        </w:rPr>
        <w:t xml:space="preserve">, </w:t>
      </w:r>
      <w:r w:rsidR="00D717B5" w:rsidRPr="00D717B5">
        <w:rPr>
          <w:lang w:val="en-GB" w:eastAsia="en-US"/>
        </w:rPr>
        <w:t>Germany</w:t>
      </w:r>
      <w:r w:rsidR="00EC07F5">
        <w:rPr>
          <w:lang w:val="en-GB" w:eastAsia="en-US"/>
        </w:rPr>
        <w:t xml:space="preserve">, </w:t>
      </w:r>
      <w:r w:rsidR="00D717B5" w:rsidRPr="00D717B5">
        <w:rPr>
          <w:lang w:val="en-GB" w:eastAsia="en-US"/>
        </w:rPr>
        <w:t>Netherlands</w:t>
      </w:r>
      <w:r w:rsidR="00D717B5">
        <w:rPr>
          <w:lang w:val="en-GB" w:eastAsia="en-US"/>
        </w:rPr>
        <w:t xml:space="preserve">, </w:t>
      </w:r>
      <w:r w:rsidR="00D717B5" w:rsidRPr="00D717B5">
        <w:rPr>
          <w:lang w:val="en-GB" w:eastAsia="en-US"/>
        </w:rPr>
        <w:t>Poland</w:t>
      </w:r>
      <w:r w:rsidR="00D717B5">
        <w:rPr>
          <w:lang w:val="en-GB" w:eastAsia="en-US"/>
        </w:rPr>
        <w:t xml:space="preserve">, </w:t>
      </w:r>
      <w:r w:rsidR="00D717B5" w:rsidRPr="00D717B5">
        <w:rPr>
          <w:lang w:val="en-GB" w:eastAsia="en-US"/>
        </w:rPr>
        <w:t>Spain</w:t>
      </w:r>
      <w:r w:rsidR="00D717B5">
        <w:rPr>
          <w:lang w:val="en-GB" w:eastAsia="en-US"/>
        </w:rPr>
        <w:t xml:space="preserve">, </w:t>
      </w:r>
      <w:r w:rsidR="00D717B5" w:rsidRPr="00D717B5">
        <w:rPr>
          <w:lang w:val="en-GB" w:eastAsia="en-US"/>
        </w:rPr>
        <w:t>Sweden</w:t>
      </w:r>
      <w:r w:rsidR="00D717B5">
        <w:rPr>
          <w:lang w:val="en-GB" w:eastAsia="en-US"/>
        </w:rPr>
        <w:t xml:space="preserve">, and the </w:t>
      </w:r>
      <w:r w:rsidR="00D717B5" w:rsidRPr="00D717B5">
        <w:rPr>
          <w:lang w:val="en-GB" w:eastAsia="en-US"/>
        </w:rPr>
        <w:t>UK</w:t>
      </w:r>
      <w:r w:rsidR="00D717B5">
        <w:rPr>
          <w:lang w:val="en-GB" w:eastAsia="en-US"/>
        </w:rPr>
        <w:t>.</w:t>
      </w:r>
      <w:r w:rsidR="009101C5">
        <w:rPr>
          <w:lang w:val="en-GB" w:eastAsia="en-US"/>
        </w:rPr>
        <w:t xml:space="preserve"> </w:t>
      </w:r>
      <w:r w:rsidR="009101C5">
        <w:rPr>
          <w:rFonts w:cs="Calibri"/>
          <w:szCs w:val="22"/>
          <w:lang w:val="en-GB" w:eastAsia="en-GB"/>
        </w:rPr>
        <w:t xml:space="preserve">In addition, three sector-specific guides for procuring innovation have been published as part of the PPI2Innovate project separately for </w:t>
      </w:r>
      <w:r w:rsidR="009101C5" w:rsidRPr="00EC07F5">
        <w:rPr>
          <w:rFonts w:cs="Calibri"/>
          <w:szCs w:val="22"/>
          <w:lang w:val="en-GB" w:eastAsia="en-GB"/>
        </w:rPr>
        <w:t>CZ, HR, HU, IT, PL, SI</w:t>
      </w:r>
      <w:r w:rsidR="009101C5">
        <w:rPr>
          <w:rFonts w:cs="Calibri"/>
          <w:szCs w:val="22"/>
          <w:lang w:val="en-GB" w:eastAsia="en-GB"/>
        </w:rPr>
        <w:t>, customised to the context of participating countries.</w:t>
      </w:r>
      <w:r w:rsidR="006E7F51">
        <w:rPr>
          <w:rFonts w:cs="Calibri"/>
          <w:szCs w:val="22"/>
          <w:lang w:val="en-GB" w:eastAsia="en-GB"/>
        </w:rPr>
        <w:t xml:space="preserve"> </w:t>
      </w:r>
    </w:p>
    <w:p w14:paraId="09A5E9B5" w14:textId="62E8DE6F" w:rsidR="00BC08C6" w:rsidRDefault="006E7F51" w:rsidP="006E7F51">
      <w:pPr>
        <w:rPr>
          <w:lang w:val="en-GB" w:eastAsia="en-US"/>
        </w:rPr>
      </w:pPr>
      <w:r>
        <w:rPr>
          <w:lang w:val="en-GB" w:eastAsia="en-US"/>
        </w:rPr>
        <w:t>The l</w:t>
      </w:r>
      <w:r w:rsidR="00BC08C6">
        <w:rPr>
          <w:lang w:val="en-GB" w:eastAsia="en-US"/>
        </w:rPr>
        <w:t>ength</w:t>
      </w:r>
      <w:r>
        <w:rPr>
          <w:lang w:val="en-GB" w:eastAsia="en-US"/>
        </w:rPr>
        <w:t xml:space="preserve"> of the documents typically range from 20 to 100 pages. The target audience may be experienced practitioners or even public procurement lawyers, but often politicians, decisionmakers and other non-technical audiences: this is also closely linked to the level of detail of the discussions.</w:t>
      </w:r>
    </w:p>
    <w:p w14:paraId="08C26068" w14:textId="549909DF" w:rsidR="006E7F51" w:rsidRDefault="006E7F51" w:rsidP="00DB3A1F">
      <w:pPr>
        <w:rPr>
          <w:lang w:val="en-GB" w:eastAsia="en-US"/>
        </w:rPr>
      </w:pPr>
      <w:r>
        <w:rPr>
          <w:rFonts w:cs="Calibri"/>
          <w:szCs w:val="22"/>
          <w:lang w:val="en-GB" w:eastAsia="en-GB"/>
        </w:rPr>
        <w:t xml:space="preserve">Following </w:t>
      </w:r>
      <w:r>
        <w:rPr>
          <w:lang w:val="en-GB" w:eastAsia="en-US"/>
        </w:rPr>
        <w:t>t</w:t>
      </w:r>
      <w:r w:rsidR="00DB3A1F">
        <w:rPr>
          <w:lang w:val="en-GB" w:eastAsia="en-US"/>
        </w:rPr>
        <w:t>he data collection</w:t>
      </w:r>
      <w:r>
        <w:rPr>
          <w:lang w:val="en-GB" w:eastAsia="en-US"/>
        </w:rPr>
        <w:t>, the documents were grouped in the following five categories:</w:t>
      </w:r>
    </w:p>
    <w:p w14:paraId="6072A540" w14:textId="136CE5AF" w:rsidR="00DB3A1F" w:rsidRPr="0017626E" w:rsidRDefault="00DB3A1F" w:rsidP="00DB3A1F">
      <w:pPr>
        <w:pStyle w:val="Lijstalinea"/>
        <w:numPr>
          <w:ilvl w:val="0"/>
          <w:numId w:val="18"/>
        </w:numPr>
        <w:rPr>
          <w:lang w:val="en-GB" w:eastAsia="en-US"/>
        </w:rPr>
      </w:pPr>
      <w:r w:rsidRPr="0017626E">
        <w:rPr>
          <w:lang w:val="en-GB" w:eastAsia="en-US"/>
        </w:rPr>
        <w:t>Gener</w:t>
      </w:r>
      <w:r w:rsidR="006E7F51">
        <w:rPr>
          <w:lang w:val="en-GB" w:eastAsia="en-US"/>
        </w:rPr>
        <w:t xml:space="preserve">al </w:t>
      </w:r>
      <w:r w:rsidRPr="0017626E">
        <w:rPr>
          <w:lang w:val="en-GB" w:eastAsia="en-US"/>
        </w:rPr>
        <w:t>guidance</w:t>
      </w:r>
    </w:p>
    <w:p w14:paraId="293A6FCD" w14:textId="38363A71" w:rsidR="00DB3A1F" w:rsidRPr="0017626E" w:rsidRDefault="006E7F51" w:rsidP="00DB3A1F">
      <w:pPr>
        <w:pStyle w:val="Lijstalinea"/>
        <w:numPr>
          <w:ilvl w:val="0"/>
          <w:numId w:val="18"/>
        </w:numPr>
        <w:rPr>
          <w:lang w:val="en-GB" w:eastAsia="en-US"/>
        </w:rPr>
      </w:pPr>
      <w:r>
        <w:rPr>
          <w:lang w:val="en-GB" w:eastAsia="en-US"/>
        </w:rPr>
        <w:t>Practical guides</w:t>
      </w:r>
    </w:p>
    <w:p w14:paraId="41DFE65C" w14:textId="53B41BE0" w:rsidR="00DB3A1F" w:rsidRDefault="00DB3A1F" w:rsidP="00DB3A1F">
      <w:pPr>
        <w:pStyle w:val="Lijstalinea"/>
        <w:numPr>
          <w:ilvl w:val="0"/>
          <w:numId w:val="18"/>
        </w:numPr>
        <w:rPr>
          <w:lang w:val="en-GB" w:eastAsia="en-US"/>
        </w:rPr>
      </w:pPr>
      <w:r w:rsidRPr="0017626E">
        <w:rPr>
          <w:lang w:val="en-GB" w:eastAsia="en-US"/>
        </w:rPr>
        <w:t>Legal guides</w:t>
      </w:r>
    </w:p>
    <w:p w14:paraId="3F9E4E25" w14:textId="6A54FE86" w:rsidR="006E7F51" w:rsidRDefault="006E7F51" w:rsidP="00DB3A1F">
      <w:pPr>
        <w:pStyle w:val="Lijstalinea"/>
        <w:numPr>
          <w:ilvl w:val="0"/>
          <w:numId w:val="18"/>
        </w:numPr>
        <w:rPr>
          <w:lang w:val="en-GB" w:eastAsia="en-US"/>
        </w:rPr>
      </w:pPr>
      <w:r>
        <w:rPr>
          <w:lang w:val="en-GB" w:eastAsia="en-US"/>
        </w:rPr>
        <w:t>Legal notes and opinion</w:t>
      </w:r>
    </w:p>
    <w:p w14:paraId="59B53917" w14:textId="07D49CBF" w:rsidR="006E7F51" w:rsidRPr="0017626E" w:rsidRDefault="006E7F51" w:rsidP="00DB3A1F">
      <w:pPr>
        <w:pStyle w:val="Lijstalinea"/>
        <w:numPr>
          <w:ilvl w:val="0"/>
          <w:numId w:val="18"/>
        </w:numPr>
        <w:rPr>
          <w:lang w:val="en-GB" w:eastAsia="en-US"/>
        </w:rPr>
      </w:pPr>
      <w:r>
        <w:rPr>
          <w:lang w:val="en-GB" w:eastAsia="en-US"/>
        </w:rPr>
        <w:t>Books and studies</w:t>
      </w:r>
    </w:p>
    <w:p w14:paraId="79CF9900" w14:textId="6D8D57FA" w:rsidR="00DB3A1F" w:rsidRDefault="006E7F51" w:rsidP="00DB3A1F">
      <w:pPr>
        <w:rPr>
          <w:rFonts w:cs="Calibri"/>
          <w:szCs w:val="22"/>
          <w:lang w:val="en-GB" w:eastAsia="en-GB"/>
        </w:rPr>
      </w:pPr>
      <w:r>
        <w:rPr>
          <w:rFonts w:cs="Calibri"/>
          <w:szCs w:val="22"/>
          <w:lang w:val="en-GB" w:eastAsia="en-GB"/>
        </w:rPr>
        <w:t>The subsequent presentation of the documents mapped is structured along these categories.</w:t>
      </w:r>
    </w:p>
    <w:p w14:paraId="24E96CFC" w14:textId="78FB8D46" w:rsidR="009101C5" w:rsidRDefault="009C1209" w:rsidP="009101C5">
      <w:pPr>
        <w:pStyle w:val="Kop3"/>
      </w:pPr>
      <w:r>
        <w:t xml:space="preserve">General </w:t>
      </w:r>
      <w:r w:rsidR="00BC08C6">
        <w:t>g</w:t>
      </w:r>
      <w:r w:rsidR="009101C5">
        <w:t>uidance</w:t>
      </w:r>
    </w:p>
    <w:p w14:paraId="12C6A8EE" w14:textId="4CF19589" w:rsidR="009C1209" w:rsidRDefault="009C1209" w:rsidP="009C1209">
      <w:pPr>
        <w:pStyle w:val="DefaultText"/>
        <w:rPr>
          <w:lang w:val="en-GB" w:eastAsia="en-US"/>
        </w:rPr>
      </w:pPr>
      <w:r>
        <w:rPr>
          <w:lang w:val="en-GB" w:eastAsia="en-US"/>
        </w:rPr>
        <w:t xml:space="preserve">The first category of identified documents </w:t>
      </w:r>
      <w:r w:rsidR="00B62CE5">
        <w:rPr>
          <w:lang w:val="en-GB" w:eastAsia="en-US"/>
        </w:rPr>
        <w:t xml:space="preserve">concerns general guidance to public procurement of innovation, either at EU or at national level. A number of guides are short introductory documents aimed not necessarily at practitioners but at politicians, decision-makers, bidders, stakeholders interested in strategic aspects of procurement. They are helpful to raise awareness, to explain the benefits, to present the approaches and applicable procedures, possible pitfalls. There are also in-depth guides that discuss the topic </w:t>
      </w:r>
      <w:r>
        <w:rPr>
          <w:lang w:val="en-GB" w:eastAsia="en-US"/>
        </w:rPr>
        <w:t xml:space="preserve">to a much greater level of detail then introductory guides. These documents are targeting practitioners, and typically offer a mix of background knowledge and </w:t>
      </w:r>
      <w:r>
        <w:rPr>
          <w:lang w:val="en-GB" w:eastAsia="en-US"/>
        </w:rPr>
        <w:lastRenderedPageBreak/>
        <w:t>practical know-how, but they are not specifically designed to give detailed legal advice or to guide practitioners through the procedures step-by-step.</w:t>
      </w:r>
    </w:p>
    <w:p w14:paraId="63A0049B" w14:textId="03A12BAF" w:rsidR="00A97AA7" w:rsidRDefault="009C1209" w:rsidP="009C1209">
      <w:pPr>
        <w:pStyle w:val="DefaultText"/>
        <w:rPr>
          <w:lang w:val="en-GB" w:eastAsia="en-US"/>
        </w:rPr>
      </w:pPr>
      <w:r>
        <w:rPr>
          <w:lang w:val="en-GB" w:eastAsia="en-US"/>
        </w:rPr>
        <w:t>The documents mapped</w:t>
      </w:r>
      <w:r w:rsidR="00B62CE5">
        <w:rPr>
          <w:lang w:val="en-GB" w:eastAsia="en-US"/>
        </w:rPr>
        <w:t xml:space="preserve">, presented in the table below, include two </w:t>
      </w:r>
      <w:r w:rsidR="00CB138D">
        <w:rPr>
          <w:lang w:val="en-GB" w:eastAsia="en-US"/>
        </w:rPr>
        <w:t xml:space="preserve">relatively </w:t>
      </w:r>
      <w:r w:rsidR="00B62CE5">
        <w:rPr>
          <w:lang w:val="en-GB" w:eastAsia="en-US"/>
        </w:rPr>
        <w:t xml:space="preserve">detailed authoritative guides from </w:t>
      </w:r>
      <w:r w:rsidR="00CB138D">
        <w:rPr>
          <w:lang w:val="en-GB" w:eastAsia="en-US"/>
        </w:rPr>
        <w:t>the Commission (the very recent 2018 ‘Guidance on innovation procurement’ and the publication ‘</w:t>
      </w:r>
      <w:r w:rsidR="00CB138D" w:rsidRPr="00CB138D">
        <w:rPr>
          <w:lang w:val="en-GB" w:eastAsia="en-US"/>
        </w:rPr>
        <w:t>Public Procurement as a Driver of Innovation in SMEs and Public Services</w:t>
      </w:r>
      <w:r w:rsidR="00CB138D">
        <w:rPr>
          <w:lang w:val="en-GB" w:eastAsia="en-US"/>
        </w:rPr>
        <w:t xml:space="preserve">’). Their purpose is to introduce the concept, the benefits, and the tools and methods to attract innovation. The ‘Public procurement as policy instrument for innovation’ by CEER follows a similar approach. </w:t>
      </w:r>
      <w:r w:rsidR="00B35535">
        <w:rPr>
          <w:lang w:val="en-GB" w:eastAsia="en-US"/>
        </w:rPr>
        <w:t xml:space="preserve"> </w:t>
      </w:r>
      <w:r w:rsidR="00CB138D">
        <w:rPr>
          <w:lang w:val="en-GB" w:eastAsia="en-US"/>
        </w:rPr>
        <w:t xml:space="preserve">A report </w:t>
      </w:r>
      <w:r w:rsidR="00A97AA7">
        <w:rPr>
          <w:lang w:val="en-GB" w:eastAsia="en-US"/>
        </w:rPr>
        <w:t xml:space="preserve">prepared within the framework of the OMC-PTP project </w:t>
      </w:r>
      <w:r w:rsidR="00B35535">
        <w:rPr>
          <w:lang w:val="en-GB" w:eastAsia="en-US"/>
        </w:rPr>
        <w:t>gives a comprehensive presentation of public procurement of innovation.</w:t>
      </w:r>
    </w:p>
    <w:p w14:paraId="5AF2781C" w14:textId="66788E9C" w:rsidR="00FF1706" w:rsidRDefault="00B35535" w:rsidP="00FF1706">
      <w:pPr>
        <w:pStyle w:val="DefaultText"/>
        <w:rPr>
          <w:lang w:val="en-GB" w:eastAsia="en-US"/>
        </w:rPr>
      </w:pPr>
      <w:r>
        <w:rPr>
          <w:lang w:val="en-GB" w:eastAsia="en-US"/>
        </w:rPr>
        <w:t>Short</w:t>
      </w:r>
      <w:r w:rsidR="00F63430">
        <w:rPr>
          <w:lang w:val="en-GB" w:eastAsia="en-US"/>
        </w:rPr>
        <w:t xml:space="preserve"> or more detailed </w:t>
      </w:r>
      <w:r>
        <w:rPr>
          <w:lang w:val="en-GB" w:eastAsia="en-US"/>
        </w:rPr>
        <w:t>introductory material ha</w:t>
      </w:r>
      <w:r w:rsidR="00F63430">
        <w:rPr>
          <w:lang w:val="en-GB" w:eastAsia="en-US"/>
        </w:rPr>
        <w:t xml:space="preserve">s </w:t>
      </w:r>
      <w:r>
        <w:rPr>
          <w:lang w:val="en-GB" w:eastAsia="en-US"/>
        </w:rPr>
        <w:t xml:space="preserve">been published by government departments </w:t>
      </w:r>
      <w:r w:rsidR="00F63430">
        <w:rPr>
          <w:lang w:val="en-GB" w:eastAsia="en-US"/>
        </w:rPr>
        <w:t xml:space="preserve">or agencies </w:t>
      </w:r>
      <w:r>
        <w:rPr>
          <w:lang w:val="en-GB" w:eastAsia="en-US"/>
        </w:rPr>
        <w:t xml:space="preserve">in </w:t>
      </w:r>
      <w:r w:rsidR="00F63430">
        <w:rPr>
          <w:lang w:val="en-GB" w:eastAsia="en-US"/>
        </w:rPr>
        <w:t xml:space="preserve">Denmark, </w:t>
      </w:r>
      <w:r>
        <w:rPr>
          <w:lang w:val="en-GB" w:eastAsia="en-US"/>
        </w:rPr>
        <w:t>France, Ireland</w:t>
      </w:r>
      <w:r w:rsidR="00F63430">
        <w:rPr>
          <w:lang w:val="en-GB" w:eastAsia="en-US"/>
        </w:rPr>
        <w:t xml:space="preserve">, Sweden </w:t>
      </w:r>
      <w:r>
        <w:rPr>
          <w:lang w:val="en-GB" w:eastAsia="en-US"/>
        </w:rPr>
        <w:t>and the UK</w:t>
      </w:r>
      <w:r w:rsidR="00F63430">
        <w:rPr>
          <w:lang w:val="en-GB" w:eastAsia="en-US"/>
        </w:rPr>
        <w:t>, as well as by the Austrian Institute of Technology, and French lawyers.</w:t>
      </w:r>
    </w:p>
    <w:p w14:paraId="684ACA8E" w14:textId="4E8720D1" w:rsidR="00CF24B0" w:rsidRDefault="00CF24B0" w:rsidP="00CF24B0">
      <w:pPr>
        <w:pStyle w:val="Bijschrift"/>
      </w:pPr>
      <w:r>
        <w:t xml:space="preserve">Table </w:t>
      </w:r>
      <w:r w:rsidR="00BB2C7E">
        <w:fldChar w:fldCharType="begin"/>
      </w:r>
      <w:r w:rsidR="00BB2C7E">
        <w:instrText xml:space="preserve"> SEQ Table \* ARABIC </w:instrText>
      </w:r>
      <w:r w:rsidR="00BB2C7E">
        <w:fldChar w:fldCharType="separate"/>
      </w:r>
      <w:r w:rsidR="00641AA7">
        <w:rPr>
          <w:noProof/>
        </w:rPr>
        <w:t>6</w:t>
      </w:r>
      <w:r w:rsidR="00BB2C7E">
        <w:rPr>
          <w:noProof/>
        </w:rPr>
        <w:fldChar w:fldCharType="end"/>
      </w:r>
      <w:r>
        <w:t xml:space="preserve"> </w:t>
      </w:r>
      <w:r w:rsidR="009C1209">
        <w:t xml:space="preserve">General </w:t>
      </w:r>
      <w:r>
        <w:t>guidance to procurement if innovation mapped</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0"/>
        <w:gridCol w:w="1469"/>
        <w:gridCol w:w="2612"/>
        <w:gridCol w:w="760"/>
        <w:gridCol w:w="1058"/>
        <w:gridCol w:w="697"/>
      </w:tblGrid>
      <w:tr w:rsidR="00CF24B0" w:rsidRPr="007A2BDE" w14:paraId="4821A40D" w14:textId="77777777" w:rsidTr="00B62CE5">
        <w:trPr>
          <w:trHeight w:val="285"/>
        </w:trPr>
        <w:tc>
          <w:tcPr>
            <w:tcW w:w="704" w:type="dxa"/>
            <w:shd w:val="clear" w:color="auto" w:fill="D9D9D9" w:themeFill="background1" w:themeFillShade="D9"/>
            <w:noWrap/>
            <w:vAlign w:val="center"/>
          </w:tcPr>
          <w:p w14:paraId="1849A5D2" w14:textId="77777777" w:rsidR="00CF24B0" w:rsidRPr="007A2BDE" w:rsidRDefault="00CF24B0" w:rsidP="00B62CE5">
            <w:pPr>
              <w:spacing w:after="0"/>
              <w:jc w:val="center"/>
              <w:rPr>
                <w:rFonts w:cs="Calibri"/>
                <w:b/>
                <w:sz w:val="20"/>
                <w:szCs w:val="22"/>
                <w:lang w:val="en-GB" w:eastAsia="en-GB"/>
              </w:rPr>
            </w:pPr>
            <w:r w:rsidRPr="007A2BDE">
              <w:rPr>
                <w:rFonts w:cs="Calibri"/>
                <w:b/>
                <w:sz w:val="20"/>
                <w:szCs w:val="22"/>
                <w:lang w:val="en-GB" w:eastAsia="en-GB"/>
              </w:rPr>
              <w:t>Level</w:t>
            </w:r>
          </w:p>
        </w:tc>
        <w:tc>
          <w:tcPr>
            <w:tcW w:w="880" w:type="dxa"/>
            <w:shd w:val="clear" w:color="auto" w:fill="D9D9D9" w:themeFill="background1" w:themeFillShade="D9"/>
            <w:noWrap/>
            <w:vAlign w:val="center"/>
          </w:tcPr>
          <w:p w14:paraId="5C6B22E8" w14:textId="77777777" w:rsidR="00CF24B0" w:rsidRPr="007A2BDE" w:rsidRDefault="00CF24B0" w:rsidP="00B62CE5">
            <w:pPr>
              <w:spacing w:after="0"/>
              <w:jc w:val="center"/>
              <w:rPr>
                <w:rFonts w:cs="Calibri"/>
                <w:b/>
                <w:sz w:val="20"/>
                <w:szCs w:val="22"/>
                <w:lang w:val="en-GB" w:eastAsia="en-GB"/>
              </w:rPr>
            </w:pPr>
            <w:r w:rsidRPr="007A2BDE">
              <w:rPr>
                <w:rFonts w:cs="Calibri"/>
                <w:b/>
                <w:sz w:val="20"/>
                <w:szCs w:val="22"/>
                <w:lang w:val="en-GB" w:eastAsia="en-GB"/>
              </w:rPr>
              <w:t>Country</w:t>
            </w:r>
          </w:p>
        </w:tc>
        <w:tc>
          <w:tcPr>
            <w:tcW w:w="1469" w:type="dxa"/>
            <w:shd w:val="clear" w:color="auto" w:fill="D9D9D9" w:themeFill="background1" w:themeFillShade="D9"/>
            <w:noWrap/>
            <w:vAlign w:val="center"/>
          </w:tcPr>
          <w:p w14:paraId="15271246" w14:textId="77777777" w:rsidR="00CF24B0" w:rsidRPr="007A2BDE" w:rsidRDefault="00CF24B0" w:rsidP="00B62CE5">
            <w:pPr>
              <w:spacing w:after="0"/>
              <w:jc w:val="left"/>
              <w:rPr>
                <w:rFonts w:cs="Calibri"/>
                <w:b/>
                <w:sz w:val="20"/>
                <w:szCs w:val="22"/>
                <w:lang w:val="en-GB" w:eastAsia="en-GB"/>
              </w:rPr>
            </w:pPr>
            <w:r w:rsidRPr="007A2BDE">
              <w:rPr>
                <w:rFonts w:cs="Calibri"/>
                <w:b/>
                <w:sz w:val="20"/>
                <w:szCs w:val="22"/>
                <w:lang w:val="en-GB" w:eastAsia="en-GB"/>
              </w:rPr>
              <w:t>Publisher</w:t>
            </w:r>
          </w:p>
        </w:tc>
        <w:tc>
          <w:tcPr>
            <w:tcW w:w="2612" w:type="dxa"/>
            <w:shd w:val="clear" w:color="auto" w:fill="D9D9D9" w:themeFill="background1" w:themeFillShade="D9"/>
            <w:noWrap/>
            <w:vAlign w:val="center"/>
          </w:tcPr>
          <w:p w14:paraId="16F4C1CD" w14:textId="77777777" w:rsidR="00CF24B0" w:rsidRPr="007A2BDE" w:rsidRDefault="00CF24B0" w:rsidP="00B62CE5">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46BB9C0E" w14:textId="77777777" w:rsidR="00CF24B0" w:rsidRPr="007A2BDE" w:rsidRDefault="00CF24B0" w:rsidP="00B62CE5">
            <w:pPr>
              <w:spacing w:after="0"/>
              <w:jc w:val="center"/>
              <w:rPr>
                <w:rFonts w:cs="Calibri"/>
                <w:b/>
                <w:sz w:val="20"/>
                <w:szCs w:val="22"/>
                <w:lang w:val="en-GB" w:eastAsia="en-GB"/>
              </w:rPr>
            </w:pPr>
            <w:r w:rsidRPr="007A2BDE">
              <w:rPr>
                <w:rFonts w:cs="Calibri"/>
                <w:b/>
                <w:sz w:val="20"/>
                <w:szCs w:val="22"/>
                <w:lang w:val="en-GB" w:eastAsia="en-GB"/>
              </w:rPr>
              <w:t>Year</w:t>
            </w:r>
          </w:p>
        </w:tc>
        <w:tc>
          <w:tcPr>
            <w:tcW w:w="1058" w:type="dxa"/>
            <w:shd w:val="clear" w:color="auto" w:fill="D9D9D9" w:themeFill="background1" w:themeFillShade="D9"/>
            <w:noWrap/>
            <w:vAlign w:val="center"/>
          </w:tcPr>
          <w:p w14:paraId="265EA2F9" w14:textId="77777777" w:rsidR="00CF24B0" w:rsidRPr="007A2BDE" w:rsidRDefault="00CF24B0" w:rsidP="00B62CE5">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179EF4CA" w14:textId="77777777" w:rsidR="00CF24B0" w:rsidRPr="007A2BDE" w:rsidRDefault="00CF24B0" w:rsidP="00B62CE5">
            <w:pPr>
              <w:spacing w:after="0"/>
              <w:jc w:val="center"/>
              <w:rPr>
                <w:rFonts w:cs="Calibri"/>
                <w:b/>
                <w:sz w:val="20"/>
                <w:szCs w:val="22"/>
                <w:lang w:val="en-GB" w:eastAsia="en-GB"/>
              </w:rPr>
            </w:pPr>
            <w:r w:rsidRPr="007A2BDE">
              <w:rPr>
                <w:rFonts w:cs="Calibri"/>
                <w:b/>
                <w:sz w:val="20"/>
                <w:szCs w:val="22"/>
                <w:lang w:val="en-GB" w:eastAsia="en-GB"/>
              </w:rPr>
              <w:t>Pages</w:t>
            </w:r>
          </w:p>
        </w:tc>
      </w:tr>
      <w:tr w:rsidR="00B62CE5" w:rsidRPr="00BC787C" w14:paraId="4E82BCA6" w14:textId="77777777" w:rsidTr="00B62CE5">
        <w:trPr>
          <w:trHeight w:val="285"/>
        </w:trPr>
        <w:tc>
          <w:tcPr>
            <w:tcW w:w="704" w:type="dxa"/>
            <w:shd w:val="clear" w:color="auto" w:fill="auto"/>
            <w:noWrap/>
            <w:vAlign w:val="center"/>
          </w:tcPr>
          <w:p w14:paraId="782F6921" w14:textId="025B446C"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EU</w:t>
            </w:r>
          </w:p>
        </w:tc>
        <w:tc>
          <w:tcPr>
            <w:tcW w:w="880" w:type="dxa"/>
            <w:shd w:val="clear" w:color="auto" w:fill="auto"/>
            <w:noWrap/>
            <w:vAlign w:val="center"/>
          </w:tcPr>
          <w:p w14:paraId="4DE1068E" w14:textId="77777777" w:rsidR="00B62CE5" w:rsidRPr="00BC787C" w:rsidRDefault="00B62CE5" w:rsidP="00B62CE5">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4CC56142" w14:textId="025CA0E8"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European Commission</w:t>
            </w:r>
          </w:p>
        </w:tc>
        <w:tc>
          <w:tcPr>
            <w:tcW w:w="2612" w:type="dxa"/>
            <w:shd w:val="clear" w:color="auto" w:fill="F2F2F2" w:themeFill="background1" w:themeFillShade="F2"/>
            <w:noWrap/>
            <w:vAlign w:val="center"/>
          </w:tcPr>
          <w:p w14:paraId="4B30FB7D" w14:textId="36958434"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Guidance on innovation procurement</w:t>
            </w:r>
          </w:p>
        </w:tc>
        <w:tc>
          <w:tcPr>
            <w:tcW w:w="760" w:type="dxa"/>
            <w:shd w:val="clear" w:color="auto" w:fill="auto"/>
            <w:noWrap/>
            <w:vAlign w:val="center"/>
          </w:tcPr>
          <w:p w14:paraId="312CD46F" w14:textId="3BB94306"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2018</w:t>
            </w:r>
          </w:p>
        </w:tc>
        <w:tc>
          <w:tcPr>
            <w:tcW w:w="1058" w:type="dxa"/>
            <w:shd w:val="clear" w:color="auto" w:fill="auto"/>
            <w:noWrap/>
            <w:vAlign w:val="center"/>
          </w:tcPr>
          <w:p w14:paraId="1FDE80FD" w14:textId="1F6AE428"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36073B82" w14:textId="6C3C4197"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47</w:t>
            </w:r>
          </w:p>
        </w:tc>
      </w:tr>
      <w:tr w:rsidR="00B62CE5" w:rsidRPr="00BC787C" w14:paraId="50C41C6D" w14:textId="77777777" w:rsidTr="00B62CE5">
        <w:trPr>
          <w:trHeight w:val="285"/>
        </w:trPr>
        <w:tc>
          <w:tcPr>
            <w:tcW w:w="704" w:type="dxa"/>
            <w:shd w:val="clear" w:color="auto" w:fill="auto"/>
            <w:noWrap/>
            <w:vAlign w:val="center"/>
          </w:tcPr>
          <w:p w14:paraId="53E40CF2" w14:textId="5EAD2841"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EU</w:t>
            </w:r>
          </w:p>
        </w:tc>
        <w:tc>
          <w:tcPr>
            <w:tcW w:w="880" w:type="dxa"/>
            <w:shd w:val="clear" w:color="auto" w:fill="auto"/>
            <w:noWrap/>
            <w:vAlign w:val="center"/>
          </w:tcPr>
          <w:p w14:paraId="6ED1758E" w14:textId="77777777" w:rsidR="00B62CE5" w:rsidRPr="00BC787C" w:rsidRDefault="00B62CE5" w:rsidP="00B62CE5">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7497BA06" w14:textId="33EE1CC2"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European Commission</w:t>
            </w:r>
          </w:p>
        </w:tc>
        <w:tc>
          <w:tcPr>
            <w:tcW w:w="2612" w:type="dxa"/>
            <w:shd w:val="clear" w:color="auto" w:fill="F2F2F2" w:themeFill="background1" w:themeFillShade="F2"/>
            <w:noWrap/>
            <w:vAlign w:val="center"/>
          </w:tcPr>
          <w:p w14:paraId="7BC878AE" w14:textId="50D1FB78"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Public Procurement as a Driver of Innovation in SMEs and Public Services</w:t>
            </w:r>
          </w:p>
        </w:tc>
        <w:tc>
          <w:tcPr>
            <w:tcW w:w="760" w:type="dxa"/>
            <w:shd w:val="clear" w:color="auto" w:fill="auto"/>
            <w:noWrap/>
            <w:vAlign w:val="center"/>
          </w:tcPr>
          <w:p w14:paraId="54CA98D5" w14:textId="48473191"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2014</w:t>
            </w:r>
          </w:p>
        </w:tc>
        <w:tc>
          <w:tcPr>
            <w:tcW w:w="1058" w:type="dxa"/>
            <w:shd w:val="clear" w:color="auto" w:fill="auto"/>
            <w:noWrap/>
            <w:vAlign w:val="center"/>
          </w:tcPr>
          <w:p w14:paraId="7B55F353" w14:textId="765EDAC3"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2B64B017" w14:textId="57FEFC81"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56</w:t>
            </w:r>
          </w:p>
        </w:tc>
      </w:tr>
      <w:tr w:rsidR="00B62CE5" w:rsidRPr="00BC787C" w14:paraId="2FF24B7C" w14:textId="77777777" w:rsidTr="00B62CE5">
        <w:trPr>
          <w:trHeight w:val="285"/>
        </w:trPr>
        <w:tc>
          <w:tcPr>
            <w:tcW w:w="704" w:type="dxa"/>
            <w:shd w:val="clear" w:color="auto" w:fill="auto"/>
            <w:noWrap/>
            <w:vAlign w:val="center"/>
          </w:tcPr>
          <w:p w14:paraId="0C972930" w14:textId="6C29CF4E"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EU</w:t>
            </w:r>
          </w:p>
        </w:tc>
        <w:tc>
          <w:tcPr>
            <w:tcW w:w="880" w:type="dxa"/>
            <w:shd w:val="clear" w:color="auto" w:fill="auto"/>
            <w:noWrap/>
            <w:vAlign w:val="center"/>
          </w:tcPr>
          <w:p w14:paraId="1E13D71A" w14:textId="5D2C5428" w:rsidR="00B62CE5" w:rsidRPr="00BC787C" w:rsidRDefault="00B62CE5" w:rsidP="00B62CE5">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7A2FD0EA" w14:textId="1B02D980"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Centre for European Economic Research</w:t>
            </w:r>
          </w:p>
        </w:tc>
        <w:tc>
          <w:tcPr>
            <w:tcW w:w="2612" w:type="dxa"/>
            <w:shd w:val="clear" w:color="auto" w:fill="F2F2F2" w:themeFill="background1" w:themeFillShade="F2"/>
            <w:noWrap/>
            <w:vAlign w:val="center"/>
          </w:tcPr>
          <w:p w14:paraId="176EA45C" w14:textId="787FEA64"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 xml:space="preserve">Public procurement as </w:t>
            </w:r>
            <w:r w:rsidR="00CB138D">
              <w:rPr>
                <w:rFonts w:cs="Calibri"/>
                <w:sz w:val="20"/>
                <w:szCs w:val="20"/>
                <w:lang w:val="en-GB" w:eastAsia="en-GB"/>
              </w:rPr>
              <w:t>p</w:t>
            </w:r>
            <w:r w:rsidRPr="00B62CE5">
              <w:rPr>
                <w:rFonts w:cs="Calibri"/>
                <w:sz w:val="20"/>
                <w:szCs w:val="20"/>
                <w:lang w:val="en-GB" w:eastAsia="en-GB"/>
              </w:rPr>
              <w:t>olicy instrument for innovation</w:t>
            </w:r>
          </w:p>
        </w:tc>
        <w:tc>
          <w:tcPr>
            <w:tcW w:w="760" w:type="dxa"/>
            <w:shd w:val="clear" w:color="auto" w:fill="auto"/>
            <w:noWrap/>
            <w:vAlign w:val="center"/>
          </w:tcPr>
          <w:p w14:paraId="0AA420F0" w14:textId="5611EC04"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2018</w:t>
            </w:r>
          </w:p>
        </w:tc>
        <w:tc>
          <w:tcPr>
            <w:tcW w:w="1058" w:type="dxa"/>
            <w:shd w:val="clear" w:color="auto" w:fill="auto"/>
            <w:noWrap/>
            <w:vAlign w:val="center"/>
          </w:tcPr>
          <w:p w14:paraId="55903D8D" w14:textId="5107C5AB"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19962410" w14:textId="0544AA30"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42</w:t>
            </w:r>
          </w:p>
        </w:tc>
      </w:tr>
      <w:tr w:rsidR="00B62CE5" w:rsidRPr="00BC787C" w14:paraId="5DFE4ED0" w14:textId="77777777" w:rsidTr="00B62CE5">
        <w:trPr>
          <w:trHeight w:val="285"/>
        </w:trPr>
        <w:tc>
          <w:tcPr>
            <w:tcW w:w="704" w:type="dxa"/>
            <w:shd w:val="clear" w:color="auto" w:fill="auto"/>
            <w:noWrap/>
            <w:vAlign w:val="center"/>
          </w:tcPr>
          <w:p w14:paraId="1F6255C2" w14:textId="3641B23A"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EU</w:t>
            </w:r>
          </w:p>
        </w:tc>
        <w:tc>
          <w:tcPr>
            <w:tcW w:w="880" w:type="dxa"/>
            <w:shd w:val="clear" w:color="auto" w:fill="auto"/>
            <w:noWrap/>
            <w:vAlign w:val="center"/>
          </w:tcPr>
          <w:p w14:paraId="1A80A36F" w14:textId="089515B3" w:rsidR="00B62CE5" w:rsidRPr="002260BD" w:rsidRDefault="00B62CE5" w:rsidP="00B62CE5">
            <w:pPr>
              <w:spacing w:after="0"/>
              <w:jc w:val="center"/>
              <w:rPr>
                <w:rFonts w:cs="Calibri"/>
                <w:sz w:val="20"/>
                <w:szCs w:val="20"/>
                <w:lang w:val="en-GB" w:eastAsia="en-GB"/>
              </w:rPr>
            </w:pPr>
          </w:p>
        </w:tc>
        <w:tc>
          <w:tcPr>
            <w:tcW w:w="1469" w:type="dxa"/>
            <w:shd w:val="clear" w:color="auto" w:fill="F2F2F2" w:themeFill="background1" w:themeFillShade="F2"/>
            <w:noWrap/>
            <w:vAlign w:val="center"/>
          </w:tcPr>
          <w:p w14:paraId="540A9664" w14:textId="115F3D28"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OMC-PTP project</w:t>
            </w:r>
          </w:p>
        </w:tc>
        <w:tc>
          <w:tcPr>
            <w:tcW w:w="2612" w:type="dxa"/>
            <w:shd w:val="clear" w:color="auto" w:fill="F2F2F2" w:themeFill="background1" w:themeFillShade="F2"/>
            <w:noWrap/>
            <w:vAlign w:val="center"/>
          </w:tcPr>
          <w:p w14:paraId="35385597" w14:textId="0DB9D218"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Exploring Public Procurement as a Strategic Innovation Policy Mix Instrument</w:t>
            </w:r>
          </w:p>
        </w:tc>
        <w:tc>
          <w:tcPr>
            <w:tcW w:w="760" w:type="dxa"/>
            <w:shd w:val="clear" w:color="auto" w:fill="auto"/>
            <w:noWrap/>
            <w:vAlign w:val="center"/>
          </w:tcPr>
          <w:p w14:paraId="4D3864D6" w14:textId="0134C276"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2009</w:t>
            </w:r>
          </w:p>
        </w:tc>
        <w:tc>
          <w:tcPr>
            <w:tcW w:w="1058" w:type="dxa"/>
            <w:shd w:val="clear" w:color="auto" w:fill="auto"/>
            <w:noWrap/>
            <w:vAlign w:val="center"/>
          </w:tcPr>
          <w:p w14:paraId="07813D90" w14:textId="18A9CC6D"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04236C4C" w14:textId="30078546"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81</w:t>
            </w:r>
          </w:p>
        </w:tc>
      </w:tr>
      <w:tr w:rsidR="00B62CE5" w:rsidRPr="00BC787C" w14:paraId="1C5E38AE" w14:textId="77777777" w:rsidTr="00B62CE5">
        <w:trPr>
          <w:trHeight w:val="285"/>
        </w:trPr>
        <w:tc>
          <w:tcPr>
            <w:tcW w:w="704" w:type="dxa"/>
            <w:shd w:val="clear" w:color="auto" w:fill="auto"/>
            <w:noWrap/>
            <w:vAlign w:val="center"/>
          </w:tcPr>
          <w:p w14:paraId="6FB87697" w14:textId="696463E8"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12AA6A3B" w14:textId="4B59BCFB"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UK</w:t>
            </w:r>
          </w:p>
        </w:tc>
        <w:tc>
          <w:tcPr>
            <w:tcW w:w="1469" w:type="dxa"/>
            <w:shd w:val="clear" w:color="auto" w:fill="F2F2F2" w:themeFill="background1" w:themeFillShade="F2"/>
            <w:noWrap/>
            <w:vAlign w:val="center"/>
          </w:tcPr>
          <w:p w14:paraId="2EBA1826" w14:textId="4CB3D322"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Department for Business Invocation and Skills</w:t>
            </w:r>
          </w:p>
        </w:tc>
        <w:tc>
          <w:tcPr>
            <w:tcW w:w="2612" w:type="dxa"/>
            <w:shd w:val="clear" w:color="auto" w:fill="F2F2F2" w:themeFill="background1" w:themeFillShade="F2"/>
            <w:noWrap/>
            <w:vAlign w:val="center"/>
          </w:tcPr>
          <w:p w14:paraId="343D44EB" w14:textId="29B7930C" w:rsidR="00B62CE5" w:rsidRPr="002260BD" w:rsidRDefault="00B62CE5" w:rsidP="00B62CE5">
            <w:pPr>
              <w:spacing w:after="0"/>
              <w:jc w:val="left"/>
              <w:rPr>
                <w:rFonts w:cs="Calibri"/>
                <w:sz w:val="20"/>
                <w:szCs w:val="20"/>
                <w:lang w:val="en-GB" w:eastAsia="en-GB"/>
              </w:rPr>
            </w:pPr>
            <w:r w:rsidRPr="00B62CE5">
              <w:rPr>
                <w:rFonts w:cs="Calibri"/>
                <w:sz w:val="20"/>
                <w:szCs w:val="20"/>
                <w:lang w:val="en-GB" w:eastAsia="en-GB"/>
              </w:rPr>
              <w:t>Driving Innovation through Public Procurement</w:t>
            </w:r>
          </w:p>
        </w:tc>
        <w:tc>
          <w:tcPr>
            <w:tcW w:w="760" w:type="dxa"/>
            <w:shd w:val="clear" w:color="auto" w:fill="auto"/>
            <w:noWrap/>
            <w:vAlign w:val="center"/>
          </w:tcPr>
          <w:p w14:paraId="2D89C06B" w14:textId="11161651"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2009</w:t>
            </w:r>
          </w:p>
        </w:tc>
        <w:tc>
          <w:tcPr>
            <w:tcW w:w="1058" w:type="dxa"/>
            <w:shd w:val="clear" w:color="auto" w:fill="auto"/>
            <w:noWrap/>
            <w:vAlign w:val="center"/>
          </w:tcPr>
          <w:p w14:paraId="18A78292" w14:textId="44F63172"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6D48C944" w14:textId="5F793DCC" w:rsidR="00B62CE5" w:rsidRPr="002260BD" w:rsidRDefault="00B62CE5" w:rsidP="00B62CE5">
            <w:pPr>
              <w:spacing w:after="0"/>
              <w:jc w:val="center"/>
              <w:rPr>
                <w:rFonts w:cs="Calibri"/>
                <w:sz w:val="20"/>
                <w:szCs w:val="20"/>
                <w:lang w:val="en-GB" w:eastAsia="en-GB"/>
              </w:rPr>
            </w:pPr>
            <w:r w:rsidRPr="00B62CE5">
              <w:rPr>
                <w:rFonts w:cs="Calibri"/>
                <w:sz w:val="20"/>
                <w:szCs w:val="20"/>
                <w:lang w:val="en-GB" w:eastAsia="en-GB"/>
              </w:rPr>
              <w:t>24</w:t>
            </w:r>
          </w:p>
        </w:tc>
      </w:tr>
      <w:tr w:rsidR="00B62CE5" w:rsidRPr="00BC787C" w14:paraId="63787165" w14:textId="77777777" w:rsidTr="00B62CE5">
        <w:trPr>
          <w:trHeight w:val="285"/>
        </w:trPr>
        <w:tc>
          <w:tcPr>
            <w:tcW w:w="704" w:type="dxa"/>
            <w:shd w:val="clear" w:color="auto" w:fill="auto"/>
            <w:noWrap/>
            <w:vAlign w:val="center"/>
          </w:tcPr>
          <w:p w14:paraId="6494F4CE" w14:textId="1EA325A2"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418079E6" w14:textId="73E76794"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IE</w:t>
            </w:r>
          </w:p>
        </w:tc>
        <w:tc>
          <w:tcPr>
            <w:tcW w:w="1469" w:type="dxa"/>
            <w:shd w:val="clear" w:color="auto" w:fill="F2F2F2" w:themeFill="background1" w:themeFillShade="F2"/>
            <w:noWrap/>
            <w:vAlign w:val="center"/>
          </w:tcPr>
          <w:p w14:paraId="78D13814" w14:textId="0F7D8DA8"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Department for Enterprise, Trade and Employment</w:t>
            </w:r>
          </w:p>
        </w:tc>
        <w:tc>
          <w:tcPr>
            <w:tcW w:w="2612" w:type="dxa"/>
            <w:shd w:val="clear" w:color="auto" w:fill="F2F2F2" w:themeFill="background1" w:themeFillShade="F2"/>
            <w:noWrap/>
            <w:vAlign w:val="center"/>
          </w:tcPr>
          <w:p w14:paraId="0D615B11" w14:textId="5EB0274B"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Buying Innovation - The 10 Step Guide to SMART Procurement and SME Access to Public Contracts</w:t>
            </w:r>
          </w:p>
        </w:tc>
        <w:tc>
          <w:tcPr>
            <w:tcW w:w="760" w:type="dxa"/>
            <w:shd w:val="clear" w:color="auto" w:fill="auto"/>
            <w:noWrap/>
            <w:vAlign w:val="center"/>
          </w:tcPr>
          <w:p w14:paraId="6AEF6221" w14:textId="26E04A1B"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2008</w:t>
            </w:r>
          </w:p>
        </w:tc>
        <w:tc>
          <w:tcPr>
            <w:tcW w:w="1058" w:type="dxa"/>
            <w:shd w:val="clear" w:color="auto" w:fill="auto"/>
            <w:noWrap/>
            <w:vAlign w:val="center"/>
          </w:tcPr>
          <w:p w14:paraId="7C948CB6" w14:textId="0587A9D4"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69E724B7" w14:textId="408AF073"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32</w:t>
            </w:r>
          </w:p>
        </w:tc>
      </w:tr>
      <w:tr w:rsidR="00B35535" w:rsidRPr="00BC787C" w14:paraId="68CC66DF" w14:textId="77777777" w:rsidTr="00613D1F">
        <w:trPr>
          <w:trHeight w:val="285"/>
        </w:trPr>
        <w:tc>
          <w:tcPr>
            <w:tcW w:w="704" w:type="dxa"/>
            <w:shd w:val="clear" w:color="auto" w:fill="auto"/>
            <w:noWrap/>
            <w:vAlign w:val="center"/>
          </w:tcPr>
          <w:p w14:paraId="5EF0FE89"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5E61ADC0"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FR</w:t>
            </w:r>
          </w:p>
        </w:tc>
        <w:tc>
          <w:tcPr>
            <w:tcW w:w="1469" w:type="dxa"/>
            <w:shd w:val="clear" w:color="auto" w:fill="F2F2F2" w:themeFill="background1" w:themeFillShade="F2"/>
            <w:noWrap/>
            <w:vAlign w:val="center"/>
          </w:tcPr>
          <w:p w14:paraId="645392BD" w14:textId="77777777" w:rsidR="00B35535" w:rsidRPr="00B62CE5" w:rsidRDefault="00B35535" w:rsidP="00613D1F">
            <w:pPr>
              <w:spacing w:after="0"/>
              <w:jc w:val="left"/>
              <w:rPr>
                <w:rFonts w:cs="Calibri"/>
                <w:sz w:val="20"/>
                <w:szCs w:val="20"/>
                <w:lang w:val="en-GB" w:eastAsia="en-GB"/>
              </w:rPr>
            </w:pPr>
            <w:r w:rsidRPr="00B62CE5">
              <w:rPr>
                <w:rFonts w:cs="Calibri"/>
                <w:sz w:val="20"/>
                <w:szCs w:val="20"/>
                <w:lang w:val="en-GB" w:eastAsia="en-GB"/>
              </w:rPr>
              <w:t xml:space="preserve">Direction </w:t>
            </w:r>
            <w:proofErr w:type="spellStart"/>
            <w:r w:rsidRPr="00B62CE5">
              <w:rPr>
                <w:rFonts w:cs="Calibri"/>
                <w:sz w:val="20"/>
                <w:szCs w:val="20"/>
                <w:lang w:val="en-GB" w:eastAsia="en-GB"/>
              </w:rPr>
              <w:t>générale</w:t>
            </w:r>
            <w:proofErr w:type="spellEnd"/>
            <w:r w:rsidRPr="00B62CE5">
              <w:rPr>
                <w:rFonts w:cs="Calibri"/>
                <w:sz w:val="20"/>
                <w:szCs w:val="20"/>
                <w:lang w:val="en-GB" w:eastAsia="en-GB"/>
              </w:rPr>
              <w:t xml:space="preserve"> des </w:t>
            </w:r>
            <w:proofErr w:type="spellStart"/>
            <w:r w:rsidRPr="00B62CE5">
              <w:rPr>
                <w:rFonts w:cs="Calibri"/>
                <w:sz w:val="20"/>
                <w:szCs w:val="20"/>
                <w:lang w:val="en-GB" w:eastAsia="en-GB"/>
              </w:rPr>
              <w:t>entreprises</w:t>
            </w:r>
            <w:proofErr w:type="spellEnd"/>
            <w:r w:rsidRPr="00B62CE5">
              <w:rPr>
                <w:rFonts w:cs="Calibri"/>
                <w:sz w:val="20"/>
                <w:szCs w:val="20"/>
                <w:lang w:val="en-GB" w:eastAsia="en-GB"/>
              </w:rPr>
              <w:t xml:space="preserve"> </w:t>
            </w:r>
          </w:p>
        </w:tc>
        <w:tc>
          <w:tcPr>
            <w:tcW w:w="2612" w:type="dxa"/>
            <w:shd w:val="clear" w:color="auto" w:fill="F2F2F2" w:themeFill="background1" w:themeFillShade="F2"/>
            <w:noWrap/>
            <w:vAlign w:val="center"/>
          </w:tcPr>
          <w:p w14:paraId="75313D64" w14:textId="77777777" w:rsidR="00B35535" w:rsidRPr="00B62CE5" w:rsidRDefault="00B35535" w:rsidP="00613D1F">
            <w:pPr>
              <w:spacing w:after="0"/>
              <w:jc w:val="left"/>
              <w:rPr>
                <w:rFonts w:cs="Calibri"/>
                <w:sz w:val="20"/>
                <w:szCs w:val="20"/>
                <w:lang w:val="en-GB" w:eastAsia="en-GB"/>
              </w:rPr>
            </w:pPr>
            <w:r w:rsidRPr="00B62CE5">
              <w:rPr>
                <w:rFonts w:cs="Calibri"/>
                <w:sz w:val="20"/>
                <w:szCs w:val="20"/>
                <w:lang w:val="en-GB" w:eastAsia="en-GB"/>
              </w:rPr>
              <w:t xml:space="preserve">La </w:t>
            </w:r>
            <w:proofErr w:type="spellStart"/>
            <w:r w:rsidRPr="00B62CE5">
              <w:rPr>
                <w:rFonts w:cs="Calibri"/>
                <w:sz w:val="20"/>
                <w:szCs w:val="20"/>
                <w:lang w:val="en-GB" w:eastAsia="en-GB"/>
              </w:rPr>
              <w:t>commande</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publique</w:t>
            </w:r>
            <w:proofErr w:type="spellEnd"/>
            <w:r w:rsidRPr="00B62CE5">
              <w:rPr>
                <w:rFonts w:cs="Calibri"/>
                <w:sz w:val="20"/>
                <w:szCs w:val="20"/>
                <w:lang w:val="en-GB" w:eastAsia="en-GB"/>
              </w:rPr>
              <w:t xml:space="preserve">: un </w:t>
            </w:r>
            <w:proofErr w:type="spellStart"/>
            <w:r w:rsidRPr="00B62CE5">
              <w:rPr>
                <w:rFonts w:cs="Calibri"/>
                <w:sz w:val="20"/>
                <w:szCs w:val="20"/>
                <w:lang w:val="en-GB" w:eastAsia="en-GB"/>
              </w:rPr>
              <w:t>marché</w:t>
            </w:r>
            <w:proofErr w:type="spellEnd"/>
            <w:r w:rsidRPr="00B62CE5">
              <w:rPr>
                <w:rFonts w:cs="Calibri"/>
                <w:sz w:val="20"/>
                <w:szCs w:val="20"/>
                <w:lang w:val="en-GB" w:eastAsia="en-GB"/>
              </w:rPr>
              <w:t xml:space="preserve"> pour les innovations</w:t>
            </w:r>
          </w:p>
        </w:tc>
        <w:tc>
          <w:tcPr>
            <w:tcW w:w="760" w:type="dxa"/>
            <w:shd w:val="clear" w:color="auto" w:fill="auto"/>
            <w:noWrap/>
            <w:vAlign w:val="center"/>
          </w:tcPr>
          <w:p w14:paraId="7D0D1245"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2015</w:t>
            </w:r>
          </w:p>
        </w:tc>
        <w:tc>
          <w:tcPr>
            <w:tcW w:w="1058" w:type="dxa"/>
            <w:shd w:val="clear" w:color="auto" w:fill="auto"/>
            <w:noWrap/>
            <w:vAlign w:val="center"/>
          </w:tcPr>
          <w:p w14:paraId="7982E576"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French</w:t>
            </w:r>
          </w:p>
        </w:tc>
        <w:tc>
          <w:tcPr>
            <w:tcW w:w="697" w:type="dxa"/>
            <w:shd w:val="clear" w:color="auto" w:fill="auto"/>
            <w:noWrap/>
            <w:vAlign w:val="center"/>
          </w:tcPr>
          <w:p w14:paraId="2DA9DE93"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12</w:t>
            </w:r>
          </w:p>
        </w:tc>
      </w:tr>
      <w:tr w:rsidR="00B35535" w:rsidRPr="00BC787C" w14:paraId="0CD2047E" w14:textId="77777777" w:rsidTr="00613D1F">
        <w:trPr>
          <w:trHeight w:val="285"/>
        </w:trPr>
        <w:tc>
          <w:tcPr>
            <w:tcW w:w="704" w:type="dxa"/>
            <w:shd w:val="clear" w:color="auto" w:fill="auto"/>
            <w:noWrap/>
            <w:vAlign w:val="center"/>
          </w:tcPr>
          <w:p w14:paraId="245E1B99"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49556F9C"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FR</w:t>
            </w:r>
          </w:p>
        </w:tc>
        <w:tc>
          <w:tcPr>
            <w:tcW w:w="1469" w:type="dxa"/>
            <w:shd w:val="clear" w:color="auto" w:fill="F2F2F2" w:themeFill="background1" w:themeFillShade="F2"/>
            <w:noWrap/>
            <w:vAlign w:val="center"/>
          </w:tcPr>
          <w:p w14:paraId="6DA781E5" w14:textId="77777777" w:rsidR="00B35535" w:rsidRPr="00B62CE5" w:rsidRDefault="00B35535" w:rsidP="00613D1F">
            <w:pPr>
              <w:spacing w:after="0"/>
              <w:jc w:val="left"/>
              <w:rPr>
                <w:rFonts w:cs="Calibri"/>
                <w:sz w:val="20"/>
                <w:szCs w:val="20"/>
                <w:lang w:val="en-GB" w:eastAsia="en-GB"/>
              </w:rPr>
            </w:pPr>
            <w:proofErr w:type="spellStart"/>
            <w:r w:rsidRPr="00B62CE5">
              <w:rPr>
                <w:rFonts w:cs="Calibri"/>
                <w:sz w:val="20"/>
                <w:szCs w:val="20"/>
                <w:lang w:val="en-GB" w:eastAsia="en-GB"/>
              </w:rPr>
              <w:t>Ministère</w:t>
            </w:r>
            <w:proofErr w:type="spellEnd"/>
            <w:r w:rsidRPr="00B62CE5">
              <w:rPr>
                <w:rFonts w:cs="Calibri"/>
                <w:sz w:val="20"/>
                <w:szCs w:val="20"/>
                <w:lang w:val="en-GB" w:eastAsia="en-GB"/>
              </w:rPr>
              <w:t xml:space="preserve"> de </w:t>
            </w:r>
            <w:proofErr w:type="spellStart"/>
            <w:r w:rsidRPr="00B62CE5">
              <w:rPr>
                <w:rFonts w:cs="Calibri"/>
                <w:sz w:val="20"/>
                <w:szCs w:val="20"/>
                <w:lang w:val="en-GB" w:eastAsia="en-GB"/>
              </w:rPr>
              <w:t>l'Économie</w:t>
            </w:r>
            <w:proofErr w:type="spellEnd"/>
            <w:r w:rsidRPr="00B62CE5">
              <w:rPr>
                <w:rFonts w:cs="Calibri"/>
                <w:sz w:val="20"/>
                <w:szCs w:val="20"/>
                <w:lang w:val="en-GB" w:eastAsia="en-GB"/>
              </w:rPr>
              <w:t xml:space="preserve"> et des Finances, </w:t>
            </w:r>
            <w:proofErr w:type="spellStart"/>
            <w:r w:rsidRPr="00B62CE5">
              <w:rPr>
                <w:rFonts w:cs="Calibri"/>
                <w:sz w:val="20"/>
                <w:szCs w:val="20"/>
                <w:lang w:val="en-GB" w:eastAsia="en-GB"/>
              </w:rPr>
              <w:t>Ministère</w:t>
            </w:r>
            <w:proofErr w:type="spellEnd"/>
            <w:r w:rsidRPr="00B62CE5">
              <w:rPr>
                <w:rFonts w:cs="Calibri"/>
                <w:sz w:val="20"/>
                <w:szCs w:val="20"/>
                <w:lang w:val="en-GB" w:eastAsia="en-GB"/>
              </w:rPr>
              <w:t xml:space="preserve"> du </w:t>
            </w:r>
            <w:proofErr w:type="spellStart"/>
            <w:r w:rsidRPr="00B62CE5">
              <w:rPr>
                <w:rFonts w:cs="Calibri"/>
                <w:sz w:val="20"/>
                <w:szCs w:val="20"/>
                <w:lang w:val="en-GB" w:eastAsia="en-GB"/>
              </w:rPr>
              <w:t>redressement</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productif</w:t>
            </w:r>
            <w:proofErr w:type="spellEnd"/>
            <w:r w:rsidRPr="00B62CE5">
              <w:rPr>
                <w:rFonts w:cs="Calibri"/>
                <w:sz w:val="20"/>
                <w:szCs w:val="20"/>
                <w:lang w:val="en-GB" w:eastAsia="en-GB"/>
              </w:rPr>
              <w:t xml:space="preserve"> </w:t>
            </w:r>
          </w:p>
        </w:tc>
        <w:tc>
          <w:tcPr>
            <w:tcW w:w="2612" w:type="dxa"/>
            <w:shd w:val="clear" w:color="auto" w:fill="F2F2F2" w:themeFill="background1" w:themeFillShade="F2"/>
            <w:noWrap/>
            <w:vAlign w:val="center"/>
          </w:tcPr>
          <w:p w14:paraId="4E2F204F" w14:textId="77777777" w:rsidR="00B35535" w:rsidRPr="00B62CE5" w:rsidRDefault="00B35535" w:rsidP="00613D1F">
            <w:pPr>
              <w:spacing w:after="0"/>
              <w:jc w:val="left"/>
              <w:rPr>
                <w:rFonts w:cs="Calibri"/>
                <w:sz w:val="20"/>
                <w:szCs w:val="20"/>
                <w:lang w:val="en-GB" w:eastAsia="en-GB"/>
              </w:rPr>
            </w:pPr>
            <w:proofErr w:type="spellStart"/>
            <w:r w:rsidRPr="00B62CE5">
              <w:rPr>
                <w:rFonts w:cs="Calibri"/>
                <w:sz w:val="20"/>
                <w:szCs w:val="20"/>
                <w:lang w:val="en-GB" w:eastAsia="en-GB"/>
              </w:rPr>
              <w:t>Conjuguer</w:t>
            </w:r>
            <w:proofErr w:type="spellEnd"/>
            <w:r w:rsidRPr="00B62CE5">
              <w:rPr>
                <w:rFonts w:cs="Calibri"/>
                <w:sz w:val="20"/>
                <w:szCs w:val="20"/>
                <w:lang w:val="en-GB" w:eastAsia="en-GB"/>
              </w:rPr>
              <w:t xml:space="preserve"> au present </w:t>
            </w:r>
            <w:proofErr w:type="spellStart"/>
            <w:r w:rsidRPr="00B62CE5">
              <w:rPr>
                <w:rFonts w:cs="Calibri"/>
                <w:sz w:val="20"/>
                <w:szCs w:val="20"/>
                <w:lang w:val="en-GB" w:eastAsia="en-GB"/>
              </w:rPr>
              <w:t>l'innovation</w:t>
            </w:r>
            <w:proofErr w:type="spellEnd"/>
            <w:r w:rsidRPr="00B62CE5">
              <w:rPr>
                <w:rFonts w:cs="Calibri"/>
                <w:sz w:val="20"/>
                <w:szCs w:val="20"/>
                <w:lang w:val="en-GB" w:eastAsia="en-GB"/>
              </w:rPr>
              <w:t xml:space="preserve"> avec les </w:t>
            </w:r>
            <w:proofErr w:type="spellStart"/>
            <w:r w:rsidRPr="00B62CE5">
              <w:rPr>
                <w:rFonts w:cs="Calibri"/>
                <w:sz w:val="20"/>
                <w:szCs w:val="20"/>
                <w:lang w:val="en-GB" w:eastAsia="en-GB"/>
              </w:rPr>
              <w:t>politiques</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d'achat</w:t>
            </w:r>
            <w:proofErr w:type="spellEnd"/>
            <w:r w:rsidRPr="00B62CE5">
              <w:rPr>
                <w:rFonts w:cs="Calibri"/>
                <w:sz w:val="20"/>
                <w:szCs w:val="20"/>
                <w:lang w:val="en-GB" w:eastAsia="en-GB"/>
              </w:rPr>
              <w:t xml:space="preserve"> public</w:t>
            </w:r>
          </w:p>
        </w:tc>
        <w:tc>
          <w:tcPr>
            <w:tcW w:w="760" w:type="dxa"/>
            <w:shd w:val="clear" w:color="auto" w:fill="auto"/>
            <w:noWrap/>
            <w:vAlign w:val="center"/>
          </w:tcPr>
          <w:p w14:paraId="00F742C1"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2013</w:t>
            </w:r>
          </w:p>
        </w:tc>
        <w:tc>
          <w:tcPr>
            <w:tcW w:w="1058" w:type="dxa"/>
            <w:shd w:val="clear" w:color="auto" w:fill="auto"/>
            <w:noWrap/>
            <w:vAlign w:val="center"/>
          </w:tcPr>
          <w:p w14:paraId="28C8A79A"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French</w:t>
            </w:r>
          </w:p>
        </w:tc>
        <w:tc>
          <w:tcPr>
            <w:tcW w:w="697" w:type="dxa"/>
            <w:shd w:val="clear" w:color="auto" w:fill="auto"/>
            <w:noWrap/>
            <w:vAlign w:val="center"/>
          </w:tcPr>
          <w:p w14:paraId="34D28F58" w14:textId="77777777" w:rsidR="00B35535" w:rsidRPr="00B62CE5" w:rsidRDefault="00B35535" w:rsidP="00613D1F">
            <w:pPr>
              <w:spacing w:after="0"/>
              <w:jc w:val="center"/>
              <w:rPr>
                <w:rFonts w:cs="Calibri"/>
                <w:sz w:val="20"/>
                <w:szCs w:val="20"/>
                <w:lang w:val="en-GB" w:eastAsia="en-GB"/>
              </w:rPr>
            </w:pPr>
            <w:r w:rsidRPr="00B62CE5">
              <w:rPr>
                <w:rFonts w:cs="Calibri"/>
                <w:sz w:val="20"/>
                <w:szCs w:val="20"/>
                <w:lang w:val="en-GB" w:eastAsia="en-GB"/>
              </w:rPr>
              <w:t>46</w:t>
            </w:r>
          </w:p>
        </w:tc>
      </w:tr>
      <w:tr w:rsidR="00B62CE5" w:rsidRPr="00BC787C" w14:paraId="35E3A67B" w14:textId="77777777" w:rsidTr="00B62CE5">
        <w:trPr>
          <w:trHeight w:val="285"/>
        </w:trPr>
        <w:tc>
          <w:tcPr>
            <w:tcW w:w="704" w:type="dxa"/>
            <w:shd w:val="clear" w:color="auto" w:fill="auto"/>
            <w:noWrap/>
            <w:vAlign w:val="center"/>
          </w:tcPr>
          <w:p w14:paraId="7525E58E" w14:textId="79767CE5"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49E46F6C" w14:textId="51A25095"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FR</w:t>
            </w:r>
          </w:p>
        </w:tc>
        <w:tc>
          <w:tcPr>
            <w:tcW w:w="1469" w:type="dxa"/>
            <w:shd w:val="clear" w:color="auto" w:fill="F2F2F2" w:themeFill="background1" w:themeFillShade="F2"/>
            <w:noWrap/>
            <w:vAlign w:val="center"/>
          </w:tcPr>
          <w:p w14:paraId="5B935F5E" w14:textId="5AFA337A"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 xml:space="preserve">Cabinet </w:t>
            </w:r>
            <w:proofErr w:type="spellStart"/>
            <w:r w:rsidRPr="00B62CE5">
              <w:rPr>
                <w:rFonts w:cs="Calibri"/>
                <w:sz w:val="20"/>
                <w:szCs w:val="20"/>
                <w:lang w:val="en-GB" w:eastAsia="en-GB"/>
              </w:rPr>
              <w:t>Parme</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Avocats</w:t>
            </w:r>
            <w:proofErr w:type="spellEnd"/>
          </w:p>
        </w:tc>
        <w:tc>
          <w:tcPr>
            <w:tcW w:w="2612" w:type="dxa"/>
            <w:shd w:val="clear" w:color="auto" w:fill="F2F2F2" w:themeFill="background1" w:themeFillShade="F2"/>
            <w:noWrap/>
            <w:vAlign w:val="center"/>
          </w:tcPr>
          <w:p w14:paraId="3FBE90E2" w14:textId="4B95B6DF"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 xml:space="preserve">Le </w:t>
            </w:r>
            <w:proofErr w:type="spellStart"/>
            <w:r w:rsidRPr="00B62CE5">
              <w:rPr>
                <w:rFonts w:cs="Calibri"/>
                <w:sz w:val="20"/>
                <w:szCs w:val="20"/>
                <w:lang w:val="en-GB" w:eastAsia="en-GB"/>
              </w:rPr>
              <w:t>parteneriat</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d'innovation</w:t>
            </w:r>
            <w:proofErr w:type="spellEnd"/>
            <w:r w:rsidRPr="00B62CE5">
              <w:rPr>
                <w:rFonts w:cs="Calibri"/>
                <w:sz w:val="20"/>
                <w:szCs w:val="20"/>
                <w:lang w:val="en-GB" w:eastAsia="en-GB"/>
              </w:rPr>
              <w:t xml:space="preserve">, modes </w:t>
            </w:r>
            <w:proofErr w:type="spellStart"/>
            <w:r w:rsidRPr="00B62CE5">
              <w:rPr>
                <w:rFonts w:cs="Calibri"/>
                <w:sz w:val="20"/>
                <w:szCs w:val="20"/>
                <w:lang w:val="en-GB" w:eastAsia="en-GB"/>
              </w:rPr>
              <w:t>d'emplois</w:t>
            </w:r>
            <w:proofErr w:type="spellEnd"/>
          </w:p>
        </w:tc>
        <w:tc>
          <w:tcPr>
            <w:tcW w:w="760" w:type="dxa"/>
            <w:shd w:val="clear" w:color="auto" w:fill="auto"/>
            <w:noWrap/>
            <w:vAlign w:val="center"/>
          </w:tcPr>
          <w:p w14:paraId="0CC911FC" w14:textId="499563E6"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2018</w:t>
            </w:r>
          </w:p>
        </w:tc>
        <w:tc>
          <w:tcPr>
            <w:tcW w:w="1058" w:type="dxa"/>
            <w:shd w:val="clear" w:color="auto" w:fill="auto"/>
            <w:noWrap/>
            <w:vAlign w:val="center"/>
          </w:tcPr>
          <w:p w14:paraId="18C3A8E5" w14:textId="03265510"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25332373" w14:textId="7099E681"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10</w:t>
            </w:r>
          </w:p>
        </w:tc>
      </w:tr>
      <w:tr w:rsidR="00B62CE5" w:rsidRPr="00BC787C" w14:paraId="43D0B72D" w14:textId="77777777" w:rsidTr="00B62CE5">
        <w:trPr>
          <w:trHeight w:val="285"/>
        </w:trPr>
        <w:tc>
          <w:tcPr>
            <w:tcW w:w="704" w:type="dxa"/>
            <w:shd w:val="clear" w:color="auto" w:fill="auto"/>
            <w:noWrap/>
            <w:vAlign w:val="center"/>
          </w:tcPr>
          <w:p w14:paraId="18F3D1E9" w14:textId="39102399"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5CC8A99D" w14:textId="3B326DCA"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FR</w:t>
            </w:r>
          </w:p>
        </w:tc>
        <w:tc>
          <w:tcPr>
            <w:tcW w:w="1469" w:type="dxa"/>
            <w:shd w:val="clear" w:color="auto" w:fill="F2F2F2" w:themeFill="background1" w:themeFillShade="F2"/>
            <w:noWrap/>
            <w:vAlign w:val="center"/>
          </w:tcPr>
          <w:p w14:paraId="191FE14D" w14:textId="18AAA39F" w:rsidR="00B62CE5" w:rsidRPr="00B62CE5" w:rsidRDefault="00B62CE5" w:rsidP="00B62CE5">
            <w:pPr>
              <w:spacing w:after="0"/>
              <w:jc w:val="left"/>
              <w:rPr>
                <w:rFonts w:cs="Calibri"/>
                <w:sz w:val="20"/>
                <w:szCs w:val="20"/>
                <w:lang w:val="en-GB" w:eastAsia="en-GB"/>
              </w:rPr>
            </w:pPr>
            <w:proofErr w:type="spellStart"/>
            <w:r w:rsidRPr="00B62CE5">
              <w:rPr>
                <w:rFonts w:cs="Calibri"/>
                <w:sz w:val="20"/>
                <w:szCs w:val="20"/>
                <w:lang w:val="en-GB" w:eastAsia="en-GB"/>
              </w:rPr>
              <w:t>Julien</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Moiroux</w:t>
            </w:r>
            <w:proofErr w:type="spellEnd"/>
          </w:p>
        </w:tc>
        <w:tc>
          <w:tcPr>
            <w:tcW w:w="2612" w:type="dxa"/>
            <w:shd w:val="clear" w:color="auto" w:fill="F2F2F2" w:themeFill="background1" w:themeFillShade="F2"/>
            <w:noWrap/>
            <w:vAlign w:val="center"/>
          </w:tcPr>
          <w:p w14:paraId="771304B6" w14:textId="6553B7F1"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 xml:space="preserve">La </w:t>
            </w:r>
            <w:proofErr w:type="spellStart"/>
            <w:r w:rsidRPr="00B62CE5">
              <w:rPr>
                <w:rFonts w:cs="Calibri"/>
                <w:sz w:val="20"/>
                <w:szCs w:val="20"/>
                <w:lang w:val="en-GB" w:eastAsia="en-GB"/>
              </w:rPr>
              <w:t>commande</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publique</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autrement</w:t>
            </w:r>
            <w:proofErr w:type="spellEnd"/>
            <w:r w:rsidRPr="00B62CE5">
              <w:rPr>
                <w:rFonts w:cs="Calibri"/>
                <w:sz w:val="20"/>
                <w:szCs w:val="20"/>
                <w:lang w:val="en-GB" w:eastAsia="en-GB"/>
              </w:rPr>
              <w:t xml:space="preserve">. Comment </w:t>
            </w:r>
            <w:proofErr w:type="spellStart"/>
            <w:r w:rsidRPr="00B62CE5">
              <w:rPr>
                <w:rFonts w:cs="Calibri"/>
                <w:sz w:val="20"/>
                <w:szCs w:val="20"/>
                <w:lang w:val="en-GB" w:eastAsia="en-GB"/>
              </w:rPr>
              <w:t>Concrétiser</w:t>
            </w:r>
            <w:proofErr w:type="spellEnd"/>
            <w:r w:rsidRPr="00B62CE5">
              <w:rPr>
                <w:rFonts w:cs="Calibri"/>
                <w:sz w:val="20"/>
                <w:szCs w:val="20"/>
                <w:lang w:val="en-GB" w:eastAsia="en-GB"/>
              </w:rPr>
              <w:t xml:space="preserve"> des projects </w:t>
            </w:r>
            <w:proofErr w:type="spellStart"/>
            <w:r w:rsidRPr="00B62CE5">
              <w:rPr>
                <w:rFonts w:cs="Calibri"/>
                <w:sz w:val="20"/>
                <w:szCs w:val="20"/>
                <w:lang w:val="en-GB" w:eastAsia="en-GB"/>
              </w:rPr>
              <w:t>urbains</w:t>
            </w:r>
            <w:proofErr w:type="spellEnd"/>
            <w:r w:rsidRPr="00B62CE5">
              <w:rPr>
                <w:rFonts w:cs="Calibri"/>
                <w:sz w:val="20"/>
                <w:szCs w:val="20"/>
                <w:lang w:val="en-GB" w:eastAsia="en-GB"/>
              </w:rPr>
              <w:t xml:space="preserve"> durables et </w:t>
            </w:r>
            <w:proofErr w:type="spellStart"/>
            <w:r w:rsidRPr="00B62CE5">
              <w:rPr>
                <w:rFonts w:cs="Calibri"/>
                <w:sz w:val="20"/>
                <w:szCs w:val="20"/>
                <w:lang w:val="en-GB" w:eastAsia="en-GB"/>
              </w:rPr>
              <w:t>innovants</w:t>
            </w:r>
            <w:proofErr w:type="spellEnd"/>
          </w:p>
        </w:tc>
        <w:tc>
          <w:tcPr>
            <w:tcW w:w="760" w:type="dxa"/>
            <w:shd w:val="clear" w:color="auto" w:fill="auto"/>
            <w:noWrap/>
            <w:vAlign w:val="center"/>
          </w:tcPr>
          <w:p w14:paraId="2FA8ADBC" w14:textId="57C486B2"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2014</w:t>
            </w:r>
          </w:p>
        </w:tc>
        <w:tc>
          <w:tcPr>
            <w:tcW w:w="1058" w:type="dxa"/>
            <w:shd w:val="clear" w:color="auto" w:fill="auto"/>
            <w:noWrap/>
            <w:vAlign w:val="center"/>
          </w:tcPr>
          <w:p w14:paraId="751DC342" w14:textId="297034F4"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French</w:t>
            </w:r>
          </w:p>
        </w:tc>
        <w:tc>
          <w:tcPr>
            <w:tcW w:w="697" w:type="dxa"/>
            <w:shd w:val="clear" w:color="auto" w:fill="auto"/>
            <w:noWrap/>
            <w:vAlign w:val="center"/>
          </w:tcPr>
          <w:p w14:paraId="11D8C380" w14:textId="50AC49C2"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4</w:t>
            </w:r>
          </w:p>
        </w:tc>
      </w:tr>
      <w:tr w:rsidR="00B62CE5" w:rsidRPr="00BC787C" w14:paraId="491CF555" w14:textId="77777777" w:rsidTr="00B62CE5">
        <w:trPr>
          <w:trHeight w:val="285"/>
        </w:trPr>
        <w:tc>
          <w:tcPr>
            <w:tcW w:w="704" w:type="dxa"/>
            <w:shd w:val="clear" w:color="auto" w:fill="auto"/>
            <w:noWrap/>
            <w:vAlign w:val="center"/>
          </w:tcPr>
          <w:p w14:paraId="5C41B7C2" w14:textId="76FCAAF9"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60336A50" w14:textId="5637FE47"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FR</w:t>
            </w:r>
          </w:p>
        </w:tc>
        <w:tc>
          <w:tcPr>
            <w:tcW w:w="1469" w:type="dxa"/>
            <w:shd w:val="clear" w:color="auto" w:fill="F2F2F2" w:themeFill="background1" w:themeFillShade="F2"/>
            <w:noWrap/>
            <w:vAlign w:val="center"/>
          </w:tcPr>
          <w:p w14:paraId="2F825AED" w14:textId="3D22D252"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Charles Cohen</w:t>
            </w:r>
          </w:p>
        </w:tc>
        <w:tc>
          <w:tcPr>
            <w:tcW w:w="2612" w:type="dxa"/>
            <w:shd w:val="clear" w:color="auto" w:fill="F2F2F2" w:themeFill="background1" w:themeFillShade="F2"/>
            <w:noWrap/>
            <w:vAlign w:val="center"/>
          </w:tcPr>
          <w:p w14:paraId="36E70419" w14:textId="7BEB562C"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 xml:space="preserve">Les </w:t>
            </w:r>
            <w:proofErr w:type="spellStart"/>
            <w:r w:rsidRPr="00B62CE5">
              <w:rPr>
                <w:rFonts w:cs="Calibri"/>
                <w:sz w:val="20"/>
                <w:szCs w:val="20"/>
                <w:lang w:val="en-GB" w:eastAsia="en-GB"/>
              </w:rPr>
              <w:t>achats</w:t>
            </w:r>
            <w:proofErr w:type="spellEnd"/>
            <w:r w:rsidRPr="00B62CE5">
              <w:rPr>
                <w:rFonts w:cs="Calibri"/>
                <w:sz w:val="20"/>
                <w:szCs w:val="20"/>
                <w:lang w:val="en-GB" w:eastAsia="en-GB"/>
              </w:rPr>
              <w:t xml:space="preserve"> publics à </w:t>
            </w:r>
            <w:proofErr w:type="spellStart"/>
            <w:r w:rsidRPr="00B62CE5">
              <w:rPr>
                <w:rFonts w:cs="Calibri"/>
                <w:sz w:val="20"/>
                <w:szCs w:val="20"/>
                <w:lang w:val="en-GB" w:eastAsia="en-GB"/>
              </w:rPr>
              <w:t>l'assaut</w:t>
            </w:r>
            <w:proofErr w:type="spellEnd"/>
            <w:r w:rsidRPr="00B62CE5">
              <w:rPr>
                <w:rFonts w:cs="Calibri"/>
                <w:sz w:val="20"/>
                <w:szCs w:val="20"/>
                <w:lang w:val="en-GB" w:eastAsia="en-GB"/>
              </w:rPr>
              <w:t xml:space="preserve"> de </w:t>
            </w:r>
            <w:proofErr w:type="spellStart"/>
            <w:r w:rsidRPr="00B62CE5">
              <w:rPr>
                <w:rFonts w:cs="Calibri"/>
                <w:sz w:val="20"/>
                <w:szCs w:val="20"/>
                <w:lang w:val="en-GB" w:eastAsia="en-GB"/>
              </w:rPr>
              <w:t>l'innovation</w:t>
            </w:r>
            <w:proofErr w:type="spellEnd"/>
          </w:p>
        </w:tc>
        <w:tc>
          <w:tcPr>
            <w:tcW w:w="760" w:type="dxa"/>
            <w:shd w:val="clear" w:color="auto" w:fill="auto"/>
            <w:noWrap/>
            <w:vAlign w:val="center"/>
          </w:tcPr>
          <w:p w14:paraId="5795104B" w14:textId="0E55D3A4"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2016</w:t>
            </w:r>
          </w:p>
        </w:tc>
        <w:tc>
          <w:tcPr>
            <w:tcW w:w="1058" w:type="dxa"/>
            <w:shd w:val="clear" w:color="auto" w:fill="auto"/>
            <w:noWrap/>
            <w:vAlign w:val="center"/>
          </w:tcPr>
          <w:p w14:paraId="0C9EE597" w14:textId="0DA50596"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French</w:t>
            </w:r>
          </w:p>
        </w:tc>
        <w:tc>
          <w:tcPr>
            <w:tcW w:w="697" w:type="dxa"/>
            <w:shd w:val="clear" w:color="auto" w:fill="auto"/>
            <w:noWrap/>
            <w:vAlign w:val="center"/>
          </w:tcPr>
          <w:p w14:paraId="46DA8B40" w14:textId="0ED3F827"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4</w:t>
            </w:r>
          </w:p>
        </w:tc>
      </w:tr>
      <w:tr w:rsidR="00B62CE5" w:rsidRPr="00BC787C" w14:paraId="59EDC58A" w14:textId="77777777" w:rsidTr="00B62CE5">
        <w:trPr>
          <w:trHeight w:val="285"/>
        </w:trPr>
        <w:tc>
          <w:tcPr>
            <w:tcW w:w="704" w:type="dxa"/>
            <w:shd w:val="clear" w:color="auto" w:fill="auto"/>
            <w:noWrap/>
            <w:vAlign w:val="center"/>
          </w:tcPr>
          <w:p w14:paraId="3F2DCB3C" w14:textId="11C02F01" w:rsidR="00B62CE5" w:rsidRPr="00B62CE5" w:rsidRDefault="00B62CE5" w:rsidP="00B62CE5">
            <w:pPr>
              <w:spacing w:after="0"/>
              <w:jc w:val="center"/>
              <w:rPr>
                <w:rFonts w:cs="Calibri"/>
                <w:sz w:val="20"/>
                <w:szCs w:val="20"/>
                <w:lang w:val="en-GB" w:eastAsia="en-GB"/>
              </w:rPr>
            </w:pPr>
            <w:r w:rsidRPr="00B62CE5">
              <w:rPr>
                <w:rFonts w:cs="Calibri"/>
                <w:color w:val="000000"/>
                <w:sz w:val="20"/>
                <w:szCs w:val="20"/>
                <w:lang w:val="en-GB" w:eastAsia="en-GB"/>
              </w:rPr>
              <w:lastRenderedPageBreak/>
              <w:t>Nat</w:t>
            </w:r>
          </w:p>
        </w:tc>
        <w:tc>
          <w:tcPr>
            <w:tcW w:w="880" w:type="dxa"/>
            <w:shd w:val="clear" w:color="auto" w:fill="auto"/>
            <w:noWrap/>
            <w:vAlign w:val="center"/>
          </w:tcPr>
          <w:p w14:paraId="5ADA82EE" w14:textId="14D7F41C" w:rsidR="00B62CE5" w:rsidRPr="00B62CE5" w:rsidRDefault="00B62CE5" w:rsidP="00B62CE5">
            <w:pPr>
              <w:spacing w:after="0"/>
              <w:jc w:val="center"/>
              <w:rPr>
                <w:rFonts w:cs="Calibri"/>
                <w:sz w:val="20"/>
                <w:szCs w:val="20"/>
                <w:lang w:val="en-GB" w:eastAsia="en-GB"/>
              </w:rPr>
            </w:pPr>
            <w:r w:rsidRPr="00B62CE5">
              <w:rPr>
                <w:rFonts w:cs="Calibri"/>
                <w:color w:val="000000"/>
                <w:sz w:val="20"/>
                <w:szCs w:val="20"/>
                <w:lang w:val="en-GB" w:eastAsia="en-GB"/>
              </w:rPr>
              <w:t>AT</w:t>
            </w:r>
          </w:p>
        </w:tc>
        <w:tc>
          <w:tcPr>
            <w:tcW w:w="1469" w:type="dxa"/>
            <w:shd w:val="clear" w:color="auto" w:fill="F2F2F2" w:themeFill="background1" w:themeFillShade="F2"/>
            <w:noWrap/>
            <w:vAlign w:val="center"/>
          </w:tcPr>
          <w:p w14:paraId="0BDDBEE7" w14:textId="3BBC993C" w:rsidR="00B62CE5" w:rsidRPr="00B62CE5" w:rsidRDefault="00B62CE5" w:rsidP="00B62CE5">
            <w:pPr>
              <w:spacing w:after="0"/>
              <w:jc w:val="left"/>
              <w:rPr>
                <w:rFonts w:cs="Calibri"/>
                <w:sz w:val="20"/>
                <w:szCs w:val="20"/>
                <w:lang w:val="en-GB" w:eastAsia="en-GB"/>
              </w:rPr>
            </w:pPr>
            <w:r w:rsidRPr="00B62CE5">
              <w:rPr>
                <w:rFonts w:cs="Calibri"/>
                <w:color w:val="000000"/>
                <w:sz w:val="20"/>
                <w:szCs w:val="20"/>
                <w:lang w:val="en-GB" w:eastAsia="en-GB"/>
              </w:rPr>
              <w:t>Austrian Institute of Technology</w:t>
            </w:r>
          </w:p>
        </w:tc>
        <w:tc>
          <w:tcPr>
            <w:tcW w:w="2612" w:type="dxa"/>
            <w:shd w:val="clear" w:color="auto" w:fill="F2F2F2" w:themeFill="background1" w:themeFillShade="F2"/>
            <w:noWrap/>
            <w:vAlign w:val="center"/>
          </w:tcPr>
          <w:p w14:paraId="54F1609C" w14:textId="4D4F5C14" w:rsidR="00B62CE5" w:rsidRPr="00B62CE5" w:rsidRDefault="00B62CE5" w:rsidP="00B62CE5">
            <w:pPr>
              <w:spacing w:after="0"/>
              <w:jc w:val="left"/>
              <w:rPr>
                <w:rFonts w:cs="Calibri"/>
                <w:sz w:val="20"/>
                <w:szCs w:val="20"/>
                <w:lang w:val="en-GB" w:eastAsia="en-GB"/>
              </w:rPr>
            </w:pPr>
            <w:proofErr w:type="spellStart"/>
            <w:r w:rsidRPr="00B62CE5">
              <w:rPr>
                <w:rFonts w:cs="Calibri"/>
                <w:color w:val="000000"/>
                <w:sz w:val="20"/>
                <w:szCs w:val="20"/>
                <w:lang w:val="en-GB" w:eastAsia="en-GB"/>
              </w:rPr>
              <w:t>Innovationsfördernde</w:t>
            </w:r>
            <w:proofErr w:type="spellEnd"/>
            <w:r w:rsidRPr="00B62CE5">
              <w:rPr>
                <w:rFonts w:cs="Calibri"/>
                <w:color w:val="000000"/>
                <w:sz w:val="20"/>
                <w:szCs w:val="20"/>
                <w:lang w:val="en-GB" w:eastAsia="en-GB"/>
              </w:rPr>
              <w:t xml:space="preserve"> </w:t>
            </w:r>
            <w:proofErr w:type="spellStart"/>
            <w:r w:rsidRPr="00B62CE5">
              <w:rPr>
                <w:rFonts w:cs="Calibri"/>
                <w:color w:val="000000"/>
                <w:sz w:val="20"/>
                <w:szCs w:val="20"/>
                <w:lang w:val="en-GB" w:eastAsia="en-GB"/>
              </w:rPr>
              <w:t>öffentliche</w:t>
            </w:r>
            <w:proofErr w:type="spellEnd"/>
            <w:r w:rsidRPr="00B62CE5">
              <w:rPr>
                <w:rFonts w:cs="Calibri"/>
                <w:color w:val="000000"/>
                <w:sz w:val="20"/>
                <w:szCs w:val="20"/>
                <w:lang w:val="en-GB" w:eastAsia="en-GB"/>
              </w:rPr>
              <w:t xml:space="preserve"> </w:t>
            </w:r>
            <w:proofErr w:type="spellStart"/>
            <w:r w:rsidRPr="00B62CE5">
              <w:rPr>
                <w:rFonts w:cs="Calibri"/>
                <w:color w:val="000000"/>
                <w:sz w:val="20"/>
                <w:szCs w:val="20"/>
                <w:lang w:val="en-GB" w:eastAsia="en-GB"/>
              </w:rPr>
              <w:t>Beschaffung</w:t>
            </w:r>
            <w:proofErr w:type="spellEnd"/>
            <w:r w:rsidRPr="00B62CE5">
              <w:rPr>
                <w:rFonts w:cs="Calibri"/>
                <w:color w:val="000000"/>
                <w:sz w:val="20"/>
                <w:szCs w:val="20"/>
                <w:lang w:val="en-GB" w:eastAsia="en-GB"/>
              </w:rPr>
              <w:t xml:space="preserve"> - </w:t>
            </w:r>
            <w:proofErr w:type="spellStart"/>
            <w:r w:rsidRPr="00B62CE5">
              <w:rPr>
                <w:rFonts w:cs="Calibri"/>
                <w:color w:val="000000"/>
                <w:sz w:val="20"/>
                <w:szCs w:val="20"/>
                <w:lang w:val="en-GB" w:eastAsia="en-GB"/>
              </w:rPr>
              <w:t>Innovationspolitische</w:t>
            </w:r>
            <w:proofErr w:type="spellEnd"/>
            <w:r w:rsidRPr="00B62CE5">
              <w:rPr>
                <w:rFonts w:cs="Calibri"/>
                <w:color w:val="000000"/>
                <w:sz w:val="20"/>
                <w:szCs w:val="20"/>
                <w:lang w:val="en-GB" w:eastAsia="en-GB"/>
              </w:rPr>
              <w:t xml:space="preserve"> </w:t>
            </w:r>
            <w:proofErr w:type="spellStart"/>
            <w:r w:rsidRPr="00B62CE5">
              <w:rPr>
                <w:rFonts w:cs="Calibri"/>
                <w:color w:val="000000"/>
                <w:sz w:val="20"/>
                <w:szCs w:val="20"/>
                <w:lang w:val="en-GB" w:eastAsia="en-GB"/>
              </w:rPr>
              <w:t>Optionen</w:t>
            </w:r>
            <w:proofErr w:type="spellEnd"/>
          </w:p>
        </w:tc>
        <w:tc>
          <w:tcPr>
            <w:tcW w:w="760" w:type="dxa"/>
            <w:shd w:val="clear" w:color="auto" w:fill="auto"/>
            <w:noWrap/>
            <w:vAlign w:val="center"/>
          </w:tcPr>
          <w:p w14:paraId="4B141F75" w14:textId="788C3777" w:rsidR="00B62CE5" w:rsidRPr="00B62CE5" w:rsidRDefault="00B62CE5" w:rsidP="00B62CE5">
            <w:pPr>
              <w:spacing w:after="0"/>
              <w:jc w:val="center"/>
              <w:rPr>
                <w:rFonts w:cs="Calibri"/>
                <w:sz w:val="20"/>
                <w:szCs w:val="20"/>
                <w:lang w:val="en-GB" w:eastAsia="en-GB"/>
              </w:rPr>
            </w:pPr>
            <w:r w:rsidRPr="00B62CE5">
              <w:rPr>
                <w:rFonts w:cs="Calibri"/>
                <w:color w:val="000000"/>
                <w:sz w:val="20"/>
                <w:szCs w:val="20"/>
                <w:lang w:val="en-GB" w:eastAsia="en-GB"/>
              </w:rPr>
              <w:t>2009</w:t>
            </w:r>
          </w:p>
        </w:tc>
        <w:tc>
          <w:tcPr>
            <w:tcW w:w="1058" w:type="dxa"/>
            <w:shd w:val="clear" w:color="auto" w:fill="auto"/>
            <w:noWrap/>
            <w:vAlign w:val="center"/>
          </w:tcPr>
          <w:p w14:paraId="5E079CBA" w14:textId="3638C605" w:rsidR="00B62CE5" w:rsidRPr="00B62CE5" w:rsidRDefault="00B62CE5" w:rsidP="00B62CE5">
            <w:pPr>
              <w:spacing w:after="0"/>
              <w:jc w:val="center"/>
              <w:rPr>
                <w:rFonts w:cs="Calibri"/>
                <w:sz w:val="20"/>
                <w:szCs w:val="20"/>
                <w:lang w:val="en-GB" w:eastAsia="en-GB"/>
              </w:rPr>
            </w:pPr>
            <w:r w:rsidRPr="00B62CE5">
              <w:rPr>
                <w:rFonts w:cs="Calibri"/>
                <w:color w:val="000000"/>
                <w:sz w:val="20"/>
                <w:szCs w:val="20"/>
                <w:lang w:val="en-GB" w:eastAsia="en-GB"/>
              </w:rPr>
              <w:t>German</w:t>
            </w:r>
          </w:p>
        </w:tc>
        <w:tc>
          <w:tcPr>
            <w:tcW w:w="697" w:type="dxa"/>
            <w:shd w:val="clear" w:color="auto" w:fill="auto"/>
            <w:noWrap/>
            <w:vAlign w:val="center"/>
          </w:tcPr>
          <w:p w14:paraId="65146183" w14:textId="3B1175F9" w:rsidR="00B62CE5" w:rsidRPr="00B62CE5" w:rsidRDefault="00B62CE5" w:rsidP="00B62CE5">
            <w:pPr>
              <w:spacing w:after="0"/>
              <w:jc w:val="center"/>
              <w:rPr>
                <w:rFonts w:cs="Calibri"/>
                <w:sz w:val="20"/>
                <w:szCs w:val="20"/>
                <w:lang w:val="en-GB" w:eastAsia="en-GB"/>
              </w:rPr>
            </w:pPr>
            <w:r w:rsidRPr="00B62CE5">
              <w:rPr>
                <w:rFonts w:cs="Calibri"/>
                <w:color w:val="000000"/>
                <w:sz w:val="20"/>
                <w:szCs w:val="20"/>
                <w:lang w:val="en-GB" w:eastAsia="en-GB"/>
              </w:rPr>
              <w:t>28</w:t>
            </w:r>
          </w:p>
        </w:tc>
      </w:tr>
      <w:tr w:rsidR="00B62CE5" w:rsidRPr="00BC787C" w14:paraId="0B605F8F" w14:textId="77777777" w:rsidTr="00B62CE5">
        <w:trPr>
          <w:trHeight w:val="285"/>
        </w:trPr>
        <w:tc>
          <w:tcPr>
            <w:tcW w:w="704" w:type="dxa"/>
            <w:shd w:val="clear" w:color="auto" w:fill="auto"/>
            <w:noWrap/>
            <w:vAlign w:val="center"/>
          </w:tcPr>
          <w:p w14:paraId="6A4AFCCA" w14:textId="0B3EAF71" w:rsidR="00B62CE5" w:rsidRPr="00B62CE5" w:rsidRDefault="00B62CE5" w:rsidP="00B62CE5">
            <w:pPr>
              <w:spacing w:after="0"/>
              <w:jc w:val="center"/>
              <w:rPr>
                <w:rFonts w:cs="Calibri"/>
                <w:color w:val="000000"/>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59D0D182" w14:textId="7EDD4841" w:rsidR="00B62CE5" w:rsidRPr="00B62CE5" w:rsidRDefault="00B62CE5" w:rsidP="00B62CE5">
            <w:pPr>
              <w:spacing w:after="0"/>
              <w:jc w:val="center"/>
              <w:rPr>
                <w:rFonts w:cs="Calibri"/>
                <w:color w:val="000000"/>
                <w:sz w:val="20"/>
                <w:szCs w:val="20"/>
                <w:lang w:val="en-GB" w:eastAsia="en-GB"/>
              </w:rPr>
            </w:pPr>
            <w:r w:rsidRPr="00B62CE5">
              <w:rPr>
                <w:rFonts w:cs="Calibri"/>
                <w:sz w:val="20"/>
                <w:szCs w:val="20"/>
                <w:lang w:val="en-GB" w:eastAsia="en-GB"/>
              </w:rPr>
              <w:t>DK</w:t>
            </w:r>
          </w:p>
        </w:tc>
        <w:tc>
          <w:tcPr>
            <w:tcW w:w="1469" w:type="dxa"/>
            <w:shd w:val="clear" w:color="auto" w:fill="F2F2F2" w:themeFill="background1" w:themeFillShade="F2"/>
            <w:noWrap/>
            <w:vAlign w:val="center"/>
          </w:tcPr>
          <w:p w14:paraId="3B02594B" w14:textId="0A29ED63" w:rsidR="00B62CE5" w:rsidRPr="00B62CE5" w:rsidRDefault="00B62CE5" w:rsidP="00B62CE5">
            <w:pPr>
              <w:spacing w:after="0"/>
              <w:jc w:val="left"/>
              <w:rPr>
                <w:rFonts w:cs="Calibri"/>
                <w:color w:val="000000"/>
                <w:sz w:val="20"/>
                <w:szCs w:val="20"/>
                <w:lang w:val="en-GB" w:eastAsia="en-GB"/>
              </w:rPr>
            </w:pPr>
            <w:r w:rsidRPr="00B62CE5">
              <w:rPr>
                <w:rFonts w:cs="Calibri"/>
                <w:sz w:val="20"/>
                <w:szCs w:val="20"/>
                <w:lang w:val="en-GB" w:eastAsia="en-GB"/>
              </w:rPr>
              <w:t>Danish Council for Public Private Cooperation</w:t>
            </w:r>
          </w:p>
        </w:tc>
        <w:tc>
          <w:tcPr>
            <w:tcW w:w="2612" w:type="dxa"/>
            <w:shd w:val="clear" w:color="auto" w:fill="F2F2F2" w:themeFill="background1" w:themeFillShade="F2"/>
            <w:noWrap/>
            <w:vAlign w:val="center"/>
          </w:tcPr>
          <w:p w14:paraId="64286FC1" w14:textId="0584A78A" w:rsidR="00B62CE5" w:rsidRPr="00B62CE5" w:rsidRDefault="00B62CE5" w:rsidP="00B62CE5">
            <w:pPr>
              <w:spacing w:after="0"/>
              <w:jc w:val="left"/>
              <w:rPr>
                <w:rFonts w:cs="Calibri"/>
                <w:color w:val="000000"/>
                <w:sz w:val="20"/>
                <w:szCs w:val="20"/>
                <w:lang w:val="en-GB" w:eastAsia="en-GB"/>
              </w:rPr>
            </w:pPr>
            <w:proofErr w:type="spellStart"/>
            <w:r w:rsidRPr="00B62CE5">
              <w:rPr>
                <w:rFonts w:cs="Calibri"/>
                <w:sz w:val="20"/>
                <w:szCs w:val="20"/>
                <w:lang w:val="en-GB" w:eastAsia="en-GB"/>
              </w:rPr>
              <w:t>Innovationsfremmende</w:t>
            </w:r>
            <w:proofErr w:type="spellEnd"/>
            <w:r w:rsidRPr="00B62CE5">
              <w:rPr>
                <w:rFonts w:cs="Calibri"/>
                <w:sz w:val="20"/>
                <w:szCs w:val="20"/>
                <w:lang w:val="en-GB" w:eastAsia="en-GB"/>
              </w:rPr>
              <w:t xml:space="preserve"> </w:t>
            </w:r>
            <w:proofErr w:type="spellStart"/>
            <w:r w:rsidRPr="00B62CE5">
              <w:rPr>
                <w:rFonts w:cs="Calibri"/>
                <w:sz w:val="20"/>
                <w:szCs w:val="20"/>
                <w:lang w:val="en-GB" w:eastAsia="en-GB"/>
              </w:rPr>
              <w:t>Inkop</w:t>
            </w:r>
            <w:proofErr w:type="spellEnd"/>
          </w:p>
        </w:tc>
        <w:tc>
          <w:tcPr>
            <w:tcW w:w="760" w:type="dxa"/>
            <w:shd w:val="clear" w:color="auto" w:fill="auto"/>
            <w:noWrap/>
            <w:vAlign w:val="center"/>
          </w:tcPr>
          <w:p w14:paraId="7E543353" w14:textId="4D1C11EE" w:rsidR="00B62CE5" w:rsidRPr="00B62CE5" w:rsidRDefault="00B62CE5" w:rsidP="00B62CE5">
            <w:pPr>
              <w:spacing w:after="0"/>
              <w:jc w:val="center"/>
              <w:rPr>
                <w:rFonts w:cs="Calibri"/>
                <w:color w:val="000000"/>
                <w:sz w:val="20"/>
                <w:szCs w:val="20"/>
                <w:lang w:val="en-GB" w:eastAsia="en-GB"/>
              </w:rPr>
            </w:pPr>
            <w:r w:rsidRPr="00B62CE5">
              <w:rPr>
                <w:rFonts w:cs="Calibri"/>
                <w:sz w:val="20"/>
                <w:szCs w:val="20"/>
                <w:lang w:val="en-GB" w:eastAsia="en-GB"/>
              </w:rPr>
              <w:t>2013</w:t>
            </w:r>
          </w:p>
        </w:tc>
        <w:tc>
          <w:tcPr>
            <w:tcW w:w="1058" w:type="dxa"/>
            <w:shd w:val="clear" w:color="auto" w:fill="auto"/>
            <w:noWrap/>
            <w:vAlign w:val="center"/>
          </w:tcPr>
          <w:p w14:paraId="7F41ECC9" w14:textId="48E8A529" w:rsidR="00B62CE5" w:rsidRPr="00B62CE5" w:rsidRDefault="00B62CE5" w:rsidP="00B62CE5">
            <w:pPr>
              <w:spacing w:after="0"/>
              <w:jc w:val="center"/>
              <w:rPr>
                <w:rFonts w:cs="Calibri"/>
                <w:color w:val="000000"/>
                <w:sz w:val="20"/>
                <w:szCs w:val="20"/>
                <w:lang w:val="en-GB" w:eastAsia="en-GB"/>
              </w:rPr>
            </w:pPr>
            <w:r w:rsidRPr="00B62CE5">
              <w:rPr>
                <w:rFonts w:cs="Calibri"/>
                <w:sz w:val="20"/>
                <w:szCs w:val="20"/>
                <w:lang w:val="en-GB" w:eastAsia="en-GB"/>
              </w:rPr>
              <w:t>Danish</w:t>
            </w:r>
          </w:p>
        </w:tc>
        <w:tc>
          <w:tcPr>
            <w:tcW w:w="697" w:type="dxa"/>
            <w:shd w:val="clear" w:color="auto" w:fill="auto"/>
            <w:noWrap/>
            <w:vAlign w:val="center"/>
          </w:tcPr>
          <w:p w14:paraId="1F25E21E" w14:textId="2014FD99" w:rsidR="00B62CE5" w:rsidRPr="00B62CE5" w:rsidRDefault="00B62CE5" w:rsidP="00B62CE5">
            <w:pPr>
              <w:spacing w:after="0"/>
              <w:jc w:val="center"/>
              <w:rPr>
                <w:rFonts w:cs="Calibri"/>
                <w:color w:val="000000"/>
                <w:sz w:val="20"/>
                <w:szCs w:val="20"/>
                <w:lang w:val="en-GB" w:eastAsia="en-GB"/>
              </w:rPr>
            </w:pPr>
            <w:r w:rsidRPr="00B62CE5">
              <w:rPr>
                <w:rFonts w:cs="Calibri"/>
                <w:sz w:val="20"/>
                <w:szCs w:val="20"/>
                <w:lang w:val="en-GB" w:eastAsia="en-GB"/>
              </w:rPr>
              <w:t>39</w:t>
            </w:r>
          </w:p>
        </w:tc>
      </w:tr>
      <w:tr w:rsidR="00B62CE5" w:rsidRPr="00BC787C" w14:paraId="18D2078A" w14:textId="77777777" w:rsidTr="00B62CE5">
        <w:trPr>
          <w:trHeight w:val="285"/>
        </w:trPr>
        <w:tc>
          <w:tcPr>
            <w:tcW w:w="704" w:type="dxa"/>
            <w:shd w:val="clear" w:color="auto" w:fill="auto"/>
            <w:noWrap/>
            <w:vAlign w:val="center"/>
          </w:tcPr>
          <w:p w14:paraId="6B438404" w14:textId="4C77F6CC"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Nat</w:t>
            </w:r>
          </w:p>
        </w:tc>
        <w:tc>
          <w:tcPr>
            <w:tcW w:w="880" w:type="dxa"/>
            <w:shd w:val="clear" w:color="auto" w:fill="auto"/>
            <w:noWrap/>
            <w:vAlign w:val="center"/>
          </w:tcPr>
          <w:p w14:paraId="182C8185" w14:textId="3143DCC2"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SE</w:t>
            </w:r>
          </w:p>
        </w:tc>
        <w:tc>
          <w:tcPr>
            <w:tcW w:w="1469" w:type="dxa"/>
            <w:shd w:val="clear" w:color="auto" w:fill="F2F2F2" w:themeFill="background1" w:themeFillShade="F2"/>
            <w:noWrap/>
            <w:vAlign w:val="center"/>
          </w:tcPr>
          <w:p w14:paraId="7E718CBA" w14:textId="1378C07E" w:rsidR="00B62CE5" w:rsidRPr="00B62CE5" w:rsidRDefault="00B62CE5" w:rsidP="00B62CE5">
            <w:pPr>
              <w:spacing w:after="0"/>
              <w:jc w:val="left"/>
              <w:rPr>
                <w:rFonts w:cs="Calibri"/>
                <w:sz w:val="20"/>
                <w:szCs w:val="20"/>
                <w:lang w:val="en-GB" w:eastAsia="en-GB"/>
              </w:rPr>
            </w:pPr>
            <w:proofErr w:type="spellStart"/>
            <w:r w:rsidRPr="00B62CE5">
              <w:rPr>
                <w:rFonts w:cs="Calibri"/>
                <w:sz w:val="20"/>
                <w:szCs w:val="20"/>
                <w:lang w:val="en-GB" w:eastAsia="en-GB"/>
              </w:rPr>
              <w:t>Vinnova</w:t>
            </w:r>
            <w:proofErr w:type="spellEnd"/>
            <w:r w:rsidRPr="00B62CE5">
              <w:rPr>
                <w:rFonts w:cs="Calibri"/>
                <w:sz w:val="20"/>
                <w:szCs w:val="20"/>
                <w:lang w:val="en-GB" w:eastAsia="en-GB"/>
              </w:rPr>
              <w:t>, Swedish Governmental Agency for innovation systems</w:t>
            </w:r>
          </w:p>
        </w:tc>
        <w:tc>
          <w:tcPr>
            <w:tcW w:w="2612" w:type="dxa"/>
            <w:shd w:val="clear" w:color="auto" w:fill="F2F2F2" w:themeFill="background1" w:themeFillShade="F2"/>
            <w:noWrap/>
            <w:vAlign w:val="center"/>
          </w:tcPr>
          <w:p w14:paraId="6530AB5D" w14:textId="1A7D563A" w:rsidR="00B62CE5" w:rsidRPr="00B62CE5" w:rsidRDefault="00B62CE5" w:rsidP="00B62CE5">
            <w:pPr>
              <w:spacing w:after="0"/>
              <w:jc w:val="left"/>
              <w:rPr>
                <w:rFonts w:cs="Calibri"/>
                <w:sz w:val="20"/>
                <w:szCs w:val="20"/>
                <w:lang w:val="en-GB" w:eastAsia="en-GB"/>
              </w:rPr>
            </w:pPr>
            <w:r w:rsidRPr="00B62CE5">
              <w:rPr>
                <w:rFonts w:cs="Calibri"/>
                <w:sz w:val="20"/>
                <w:szCs w:val="20"/>
                <w:lang w:val="en-GB" w:eastAsia="en-GB"/>
              </w:rPr>
              <w:t>Public procurement as a driver for innovation and change</w:t>
            </w:r>
          </w:p>
        </w:tc>
        <w:tc>
          <w:tcPr>
            <w:tcW w:w="760" w:type="dxa"/>
            <w:shd w:val="clear" w:color="auto" w:fill="auto"/>
            <w:noWrap/>
            <w:vAlign w:val="center"/>
          </w:tcPr>
          <w:p w14:paraId="172AE8ED" w14:textId="5561A83D"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2006</w:t>
            </w:r>
          </w:p>
        </w:tc>
        <w:tc>
          <w:tcPr>
            <w:tcW w:w="1058" w:type="dxa"/>
            <w:shd w:val="clear" w:color="auto" w:fill="auto"/>
            <w:noWrap/>
            <w:vAlign w:val="center"/>
          </w:tcPr>
          <w:p w14:paraId="64369347" w14:textId="1E801CB4"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English</w:t>
            </w:r>
          </w:p>
        </w:tc>
        <w:tc>
          <w:tcPr>
            <w:tcW w:w="697" w:type="dxa"/>
            <w:shd w:val="clear" w:color="auto" w:fill="auto"/>
            <w:noWrap/>
            <w:vAlign w:val="center"/>
          </w:tcPr>
          <w:p w14:paraId="1CBCFA10" w14:textId="33D9F87D" w:rsidR="00B62CE5" w:rsidRPr="00B62CE5" w:rsidRDefault="00B62CE5" w:rsidP="00B62CE5">
            <w:pPr>
              <w:spacing w:after="0"/>
              <w:jc w:val="center"/>
              <w:rPr>
                <w:rFonts w:cs="Calibri"/>
                <w:sz w:val="20"/>
                <w:szCs w:val="20"/>
                <w:lang w:val="en-GB" w:eastAsia="en-GB"/>
              </w:rPr>
            </w:pPr>
            <w:r w:rsidRPr="00B62CE5">
              <w:rPr>
                <w:rFonts w:cs="Calibri"/>
                <w:sz w:val="20"/>
                <w:szCs w:val="20"/>
                <w:lang w:val="en-GB" w:eastAsia="en-GB"/>
              </w:rPr>
              <w:t>100</w:t>
            </w:r>
          </w:p>
        </w:tc>
      </w:tr>
    </w:tbl>
    <w:p w14:paraId="0C9A838B" w14:textId="77777777" w:rsidR="00B62CE5" w:rsidRPr="00FF1706" w:rsidRDefault="00B62CE5" w:rsidP="00FF1706">
      <w:pPr>
        <w:pStyle w:val="DefaultText"/>
        <w:rPr>
          <w:lang w:val="en-GB" w:eastAsia="en-US"/>
        </w:rPr>
      </w:pPr>
    </w:p>
    <w:p w14:paraId="1562917E" w14:textId="0653AA38" w:rsidR="00BC08C6" w:rsidRDefault="002260BD" w:rsidP="00BC08C6">
      <w:pPr>
        <w:pStyle w:val="Kop3"/>
      </w:pPr>
      <w:r>
        <w:t>P</w:t>
      </w:r>
      <w:r w:rsidR="00BC08C6">
        <w:t>ractical guides</w:t>
      </w:r>
    </w:p>
    <w:p w14:paraId="06E70D8A" w14:textId="52B5CC8E" w:rsidR="00BC787C" w:rsidRDefault="00231C2D" w:rsidP="00231C2D">
      <w:pPr>
        <w:pStyle w:val="DefaultText"/>
        <w:rPr>
          <w:lang w:val="en-GB" w:eastAsia="en-US"/>
        </w:rPr>
      </w:pPr>
      <w:r>
        <w:rPr>
          <w:lang w:val="en-GB" w:eastAsia="en-US"/>
        </w:rPr>
        <w:t xml:space="preserve">This category of guidance documents offers </w:t>
      </w:r>
      <w:r w:rsidR="00BC787C">
        <w:rPr>
          <w:lang w:val="en-GB" w:eastAsia="en-US"/>
        </w:rPr>
        <w:t>practical know-how</w:t>
      </w:r>
      <w:r w:rsidR="00E67873">
        <w:rPr>
          <w:lang w:val="en-GB" w:eastAsia="en-US"/>
        </w:rPr>
        <w:t>, not specifically legal in nature, but including legal considerations.</w:t>
      </w:r>
      <w:r>
        <w:rPr>
          <w:lang w:val="en-GB" w:eastAsia="en-US"/>
        </w:rPr>
        <w:t xml:space="preserve"> They may be introductory step-by-step guides covering the entire public procurement procedures, or more </w:t>
      </w:r>
      <w:r w:rsidR="00BC787C">
        <w:rPr>
          <w:lang w:val="en-GB" w:eastAsia="en-US"/>
        </w:rPr>
        <w:t xml:space="preserve">detailed material </w:t>
      </w:r>
      <w:r>
        <w:rPr>
          <w:lang w:val="en-GB" w:eastAsia="en-US"/>
        </w:rPr>
        <w:t xml:space="preserve">on certain issues (such as risk management) </w:t>
      </w:r>
      <w:r w:rsidR="00BC787C">
        <w:rPr>
          <w:lang w:val="en-GB" w:eastAsia="en-US"/>
        </w:rPr>
        <w:t>for more advanced practitioners</w:t>
      </w:r>
      <w:r>
        <w:rPr>
          <w:lang w:val="en-GB" w:eastAsia="en-US"/>
        </w:rPr>
        <w:t>.</w:t>
      </w:r>
    </w:p>
    <w:p w14:paraId="4B68AAF7" w14:textId="262B4B39" w:rsidR="00E80AE7" w:rsidRDefault="00D17408" w:rsidP="00231C2D">
      <w:pPr>
        <w:pStyle w:val="DefaultText"/>
        <w:rPr>
          <w:lang w:val="en-GB" w:eastAsia="en-US"/>
        </w:rPr>
      </w:pPr>
      <w:r>
        <w:rPr>
          <w:lang w:val="en-GB" w:eastAsia="en-US"/>
        </w:rPr>
        <w:t>The list compiled during the mapping exercise contain the Commission’s detailed ‘Public procurement guidance for practitioners’, which has been developed for procurers using European Structural and Investment Funds and hence is about procurement in general; the ‘</w:t>
      </w:r>
      <w:r w:rsidRPr="00D17408">
        <w:rPr>
          <w:lang w:val="en-GB" w:eastAsia="en-US"/>
        </w:rPr>
        <w:t>Draft PCP Manual - A practical guide to PCP</w:t>
      </w:r>
      <w:r>
        <w:rPr>
          <w:lang w:val="en-GB" w:eastAsia="en-US"/>
        </w:rPr>
        <w:t>’ put together as part of the EU-funded PROGR-EAST project; as well as a report on ‘</w:t>
      </w:r>
      <w:r w:rsidRPr="00D17408">
        <w:rPr>
          <w:lang w:val="en-GB" w:eastAsia="en-US"/>
        </w:rPr>
        <w:t>Best Practices on public procurement of innovative solutions</w:t>
      </w:r>
      <w:r>
        <w:rPr>
          <w:lang w:val="en-GB" w:eastAsia="en-US"/>
        </w:rPr>
        <w:t xml:space="preserve">’ from another </w:t>
      </w:r>
      <w:r w:rsidR="001F5AF8">
        <w:rPr>
          <w:lang w:val="en-GB" w:eastAsia="en-US"/>
        </w:rPr>
        <w:t xml:space="preserve">European </w:t>
      </w:r>
      <w:r>
        <w:rPr>
          <w:lang w:val="en-GB" w:eastAsia="en-US"/>
        </w:rPr>
        <w:t>project.</w:t>
      </w:r>
      <w:r w:rsidR="00E80AE7">
        <w:rPr>
          <w:lang w:val="en-GB" w:eastAsia="en-US"/>
        </w:rPr>
        <w:t xml:space="preserve"> Furthermore, </w:t>
      </w:r>
      <w:r w:rsidR="00775A08">
        <w:rPr>
          <w:lang w:val="en-GB" w:eastAsia="en-US"/>
        </w:rPr>
        <w:t>practical guides at the EU level have been found on innovation procurement of medical technology, on r</w:t>
      </w:r>
      <w:r w:rsidR="00E80AE7">
        <w:rPr>
          <w:lang w:val="en-GB" w:eastAsia="en-US"/>
        </w:rPr>
        <w:t>isk management in the procurement of innovation</w:t>
      </w:r>
      <w:r w:rsidR="00775A08">
        <w:rPr>
          <w:lang w:val="en-GB" w:eastAsia="en-US"/>
        </w:rPr>
        <w:t xml:space="preserve"> (a comprehensive guide from the Commission and a short guide from the Procurement for Innovation Platform), as well as on the use of standards in innovative procurement, elaborated under the STEPPIN project.</w:t>
      </w:r>
    </w:p>
    <w:p w14:paraId="4AE6BA1A" w14:textId="5EEA9027" w:rsidR="00FF1706" w:rsidRDefault="00775A08" w:rsidP="00775A08">
      <w:pPr>
        <w:rPr>
          <w:lang w:val="en-GB" w:eastAsia="en-US"/>
        </w:rPr>
      </w:pPr>
      <w:r>
        <w:rPr>
          <w:lang w:val="en-GB" w:eastAsia="en-US"/>
        </w:rPr>
        <w:t>Selected practical guides at the national level include ‘</w:t>
      </w:r>
      <w:r w:rsidRPr="00794B48">
        <w:rPr>
          <w:lang w:val="en-GB" w:eastAsia="en-GB"/>
        </w:rPr>
        <w:t>Finding and Procuring Innovative Solutions - Evidence-based practical approaches</w:t>
      </w:r>
      <w:r>
        <w:rPr>
          <w:lang w:val="en-GB" w:eastAsia="en-US"/>
        </w:rPr>
        <w:t xml:space="preserve">’ from the UK government, </w:t>
      </w:r>
      <w:r w:rsidR="003135AC">
        <w:rPr>
          <w:lang w:val="en-GB" w:eastAsia="en-US"/>
        </w:rPr>
        <w:t xml:space="preserve">a German paper giving a brief step-by-step guide to innovative procurement, </w:t>
      </w:r>
      <w:r w:rsidR="00FF1706">
        <w:rPr>
          <w:lang w:val="en-GB" w:eastAsia="en-US"/>
        </w:rPr>
        <w:t>three guides for procuring innovation in the energy, health and ICT sectors from the PPI2Innovate project, customised to the situation to the six participating countries (</w:t>
      </w:r>
      <w:r w:rsidR="00FF1706" w:rsidRPr="00FF1706">
        <w:rPr>
          <w:lang w:val="en-GB" w:eastAsia="en-US"/>
        </w:rPr>
        <w:t>CZ, HR, HU, IT, PL, SI</w:t>
      </w:r>
      <w:r w:rsidR="00FF1706">
        <w:rPr>
          <w:lang w:val="en-GB" w:eastAsia="en-US"/>
        </w:rPr>
        <w:t>), and a Swedish guide to sustainable</w:t>
      </w:r>
      <w:r w:rsidR="00FF1706" w:rsidRPr="00FF1706">
        <w:t xml:space="preserve"> </w:t>
      </w:r>
      <w:r w:rsidR="00FF1706" w:rsidRPr="00FF1706">
        <w:rPr>
          <w:lang w:val="en-GB" w:eastAsia="en-US"/>
        </w:rPr>
        <w:t>public procurement</w:t>
      </w:r>
      <w:r w:rsidR="00FF1706">
        <w:rPr>
          <w:lang w:val="en-GB" w:eastAsia="en-US"/>
        </w:rPr>
        <w:t>.</w:t>
      </w:r>
    </w:p>
    <w:p w14:paraId="40B99523" w14:textId="63065B41" w:rsidR="00794B48" w:rsidRDefault="00794B48" w:rsidP="00794B48">
      <w:pPr>
        <w:pStyle w:val="Bijschrift"/>
      </w:pPr>
      <w:r>
        <w:t xml:space="preserve">Table </w:t>
      </w:r>
      <w:r w:rsidR="00BB2C7E">
        <w:fldChar w:fldCharType="begin"/>
      </w:r>
      <w:r w:rsidR="00BB2C7E">
        <w:instrText xml:space="preserve"> SEQ Table \* ARABIC </w:instrText>
      </w:r>
      <w:r w:rsidR="00BB2C7E">
        <w:fldChar w:fldCharType="separate"/>
      </w:r>
      <w:r w:rsidR="00641AA7">
        <w:rPr>
          <w:noProof/>
        </w:rPr>
        <w:t>7</w:t>
      </w:r>
      <w:r w:rsidR="00BB2C7E">
        <w:rPr>
          <w:noProof/>
        </w:rPr>
        <w:fldChar w:fldCharType="end"/>
      </w:r>
      <w:r>
        <w:t xml:space="preserve"> Practical guides to procurement if innovation mapped</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0"/>
        <w:gridCol w:w="1800"/>
        <w:gridCol w:w="2612"/>
        <w:gridCol w:w="760"/>
        <w:gridCol w:w="1058"/>
        <w:gridCol w:w="697"/>
      </w:tblGrid>
      <w:tr w:rsidR="00794B48" w:rsidRPr="007A2BDE" w14:paraId="628DACF8" w14:textId="77777777" w:rsidTr="00775A08">
        <w:trPr>
          <w:trHeight w:val="285"/>
        </w:trPr>
        <w:tc>
          <w:tcPr>
            <w:tcW w:w="704" w:type="dxa"/>
            <w:shd w:val="clear" w:color="auto" w:fill="D9D9D9" w:themeFill="background1" w:themeFillShade="D9"/>
            <w:noWrap/>
            <w:vAlign w:val="center"/>
          </w:tcPr>
          <w:p w14:paraId="2A9B2B05" w14:textId="77777777" w:rsidR="00794B48" w:rsidRPr="007A2BDE" w:rsidRDefault="00794B48" w:rsidP="00B62CE5">
            <w:pPr>
              <w:spacing w:after="0"/>
              <w:jc w:val="center"/>
              <w:rPr>
                <w:rFonts w:cs="Calibri"/>
                <w:b/>
                <w:sz w:val="20"/>
                <w:szCs w:val="22"/>
                <w:lang w:val="en-GB" w:eastAsia="en-GB"/>
              </w:rPr>
            </w:pPr>
            <w:r w:rsidRPr="007A2BDE">
              <w:rPr>
                <w:rFonts w:cs="Calibri"/>
                <w:b/>
                <w:sz w:val="20"/>
                <w:szCs w:val="22"/>
                <w:lang w:val="en-GB" w:eastAsia="en-GB"/>
              </w:rPr>
              <w:t>Level</w:t>
            </w:r>
          </w:p>
        </w:tc>
        <w:tc>
          <w:tcPr>
            <w:tcW w:w="880" w:type="dxa"/>
            <w:shd w:val="clear" w:color="auto" w:fill="D9D9D9" w:themeFill="background1" w:themeFillShade="D9"/>
            <w:noWrap/>
            <w:vAlign w:val="center"/>
          </w:tcPr>
          <w:p w14:paraId="1DCE2759" w14:textId="77777777" w:rsidR="00794B48" w:rsidRPr="007A2BDE" w:rsidRDefault="00794B48" w:rsidP="00B62CE5">
            <w:pPr>
              <w:spacing w:after="0"/>
              <w:jc w:val="center"/>
              <w:rPr>
                <w:rFonts w:cs="Calibri"/>
                <w:b/>
                <w:sz w:val="20"/>
                <w:szCs w:val="22"/>
                <w:lang w:val="en-GB" w:eastAsia="en-GB"/>
              </w:rPr>
            </w:pPr>
            <w:r w:rsidRPr="007A2BDE">
              <w:rPr>
                <w:rFonts w:cs="Calibri"/>
                <w:b/>
                <w:sz w:val="20"/>
                <w:szCs w:val="22"/>
                <w:lang w:val="en-GB" w:eastAsia="en-GB"/>
              </w:rPr>
              <w:t>Country</w:t>
            </w:r>
          </w:p>
        </w:tc>
        <w:tc>
          <w:tcPr>
            <w:tcW w:w="1469" w:type="dxa"/>
            <w:shd w:val="clear" w:color="auto" w:fill="D9D9D9" w:themeFill="background1" w:themeFillShade="D9"/>
            <w:noWrap/>
            <w:vAlign w:val="center"/>
          </w:tcPr>
          <w:p w14:paraId="08C85495" w14:textId="77777777" w:rsidR="00794B48" w:rsidRPr="007A2BDE" w:rsidRDefault="00794B48" w:rsidP="00B62CE5">
            <w:pPr>
              <w:spacing w:after="0"/>
              <w:jc w:val="left"/>
              <w:rPr>
                <w:rFonts w:cs="Calibri"/>
                <w:b/>
                <w:sz w:val="20"/>
                <w:szCs w:val="22"/>
                <w:lang w:val="en-GB" w:eastAsia="en-GB"/>
              </w:rPr>
            </w:pPr>
            <w:r w:rsidRPr="007A2BDE">
              <w:rPr>
                <w:rFonts w:cs="Calibri"/>
                <w:b/>
                <w:sz w:val="20"/>
                <w:szCs w:val="22"/>
                <w:lang w:val="en-GB" w:eastAsia="en-GB"/>
              </w:rPr>
              <w:t>Publisher</w:t>
            </w:r>
          </w:p>
        </w:tc>
        <w:tc>
          <w:tcPr>
            <w:tcW w:w="2612" w:type="dxa"/>
            <w:shd w:val="clear" w:color="auto" w:fill="D9D9D9" w:themeFill="background1" w:themeFillShade="D9"/>
            <w:noWrap/>
            <w:vAlign w:val="center"/>
          </w:tcPr>
          <w:p w14:paraId="0861840A" w14:textId="77777777" w:rsidR="00794B48" w:rsidRPr="007A2BDE" w:rsidRDefault="00794B48" w:rsidP="00B62CE5">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2013380B" w14:textId="77777777" w:rsidR="00794B48" w:rsidRPr="007A2BDE" w:rsidRDefault="00794B48" w:rsidP="00B62CE5">
            <w:pPr>
              <w:spacing w:after="0"/>
              <w:jc w:val="center"/>
              <w:rPr>
                <w:rFonts w:cs="Calibri"/>
                <w:b/>
                <w:sz w:val="20"/>
                <w:szCs w:val="22"/>
                <w:lang w:val="en-GB" w:eastAsia="en-GB"/>
              </w:rPr>
            </w:pPr>
            <w:r w:rsidRPr="007A2BDE">
              <w:rPr>
                <w:rFonts w:cs="Calibri"/>
                <w:b/>
                <w:sz w:val="20"/>
                <w:szCs w:val="22"/>
                <w:lang w:val="en-GB" w:eastAsia="en-GB"/>
              </w:rPr>
              <w:t>Year</w:t>
            </w:r>
          </w:p>
        </w:tc>
        <w:tc>
          <w:tcPr>
            <w:tcW w:w="1058" w:type="dxa"/>
            <w:shd w:val="clear" w:color="auto" w:fill="D9D9D9" w:themeFill="background1" w:themeFillShade="D9"/>
            <w:noWrap/>
            <w:vAlign w:val="center"/>
          </w:tcPr>
          <w:p w14:paraId="1C59D19E" w14:textId="77777777" w:rsidR="00794B48" w:rsidRPr="007A2BDE" w:rsidRDefault="00794B48" w:rsidP="00B62CE5">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3CCB6926" w14:textId="77777777" w:rsidR="00794B48" w:rsidRPr="007A2BDE" w:rsidRDefault="00794B48" w:rsidP="00B62CE5">
            <w:pPr>
              <w:spacing w:after="0"/>
              <w:jc w:val="center"/>
              <w:rPr>
                <w:rFonts w:cs="Calibri"/>
                <w:b/>
                <w:sz w:val="20"/>
                <w:szCs w:val="22"/>
                <w:lang w:val="en-GB" w:eastAsia="en-GB"/>
              </w:rPr>
            </w:pPr>
            <w:r w:rsidRPr="007A2BDE">
              <w:rPr>
                <w:rFonts w:cs="Calibri"/>
                <w:b/>
                <w:sz w:val="20"/>
                <w:szCs w:val="22"/>
                <w:lang w:val="en-GB" w:eastAsia="en-GB"/>
              </w:rPr>
              <w:t>Pages</w:t>
            </w:r>
          </w:p>
        </w:tc>
      </w:tr>
      <w:tr w:rsidR="00794B48" w:rsidRPr="00BC787C" w14:paraId="30C7181A" w14:textId="77777777" w:rsidTr="00775A08">
        <w:trPr>
          <w:trHeight w:val="285"/>
        </w:trPr>
        <w:tc>
          <w:tcPr>
            <w:tcW w:w="704" w:type="dxa"/>
            <w:shd w:val="clear" w:color="auto" w:fill="auto"/>
            <w:noWrap/>
            <w:vAlign w:val="center"/>
          </w:tcPr>
          <w:p w14:paraId="7031A1F3" w14:textId="0F4D891C"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EU</w:t>
            </w:r>
          </w:p>
        </w:tc>
        <w:tc>
          <w:tcPr>
            <w:tcW w:w="880" w:type="dxa"/>
            <w:shd w:val="clear" w:color="auto" w:fill="auto"/>
            <w:noWrap/>
            <w:vAlign w:val="center"/>
          </w:tcPr>
          <w:p w14:paraId="3B1ECAC8" w14:textId="77777777" w:rsidR="00794B48" w:rsidRPr="00BC787C" w:rsidRDefault="00794B48" w:rsidP="00794B48">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27563CE4" w14:textId="2C91BFA1" w:rsidR="00794B48" w:rsidRPr="00BC787C" w:rsidRDefault="00794B48" w:rsidP="00794B48">
            <w:pPr>
              <w:spacing w:after="0"/>
              <w:jc w:val="left"/>
              <w:rPr>
                <w:rFonts w:cs="Calibri"/>
                <w:sz w:val="20"/>
                <w:szCs w:val="22"/>
                <w:lang w:val="en-GB" w:eastAsia="en-GB"/>
              </w:rPr>
            </w:pPr>
            <w:r w:rsidRPr="00794B48">
              <w:rPr>
                <w:rFonts w:cs="Calibri"/>
                <w:sz w:val="20"/>
                <w:szCs w:val="20"/>
                <w:lang w:val="en-GB" w:eastAsia="en-GB"/>
              </w:rPr>
              <w:t>European Commission</w:t>
            </w:r>
          </w:p>
        </w:tc>
        <w:tc>
          <w:tcPr>
            <w:tcW w:w="2612" w:type="dxa"/>
            <w:shd w:val="clear" w:color="auto" w:fill="F2F2F2" w:themeFill="background1" w:themeFillShade="F2"/>
            <w:noWrap/>
            <w:vAlign w:val="center"/>
          </w:tcPr>
          <w:p w14:paraId="326AAF53" w14:textId="6E714FC3" w:rsidR="00794B48" w:rsidRPr="00BC787C" w:rsidRDefault="00794B48" w:rsidP="00794B48">
            <w:pPr>
              <w:spacing w:after="0"/>
              <w:jc w:val="left"/>
              <w:rPr>
                <w:rFonts w:cs="Calibri"/>
                <w:sz w:val="20"/>
                <w:szCs w:val="22"/>
                <w:lang w:val="en-GB" w:eastAsia="en-GB"/>
              </w:rPr>
            </w:pPr>
            <w:r w:rsidRPr="00794B48">
              <w:rPr>
                <w:rFonts w:cs="Calibri"/>
                <w:sz w:val="20"/>
                <w:szCs w:val="20"/>
                <w:lang w:val="en-GB" w:eastAsia="en-GB"/>
              </w:rPr>
              <w:t>Public procurement guidance for practitioners</w:t>
            </w:r>
          </w:p>
        </w:tc>
        <w:tc>
          <w:tcPr>
            <w:tcW w:w="760" w:type="dxa"/>
            <w:shd w:val="clear" w:color="auto" w:fill="auto"/>
            <w:noWrap/>
            <w:vAlign w:val="center"/>
          </w:tcPr>
          <w:p w14:paraId="41D4DB58" w14:textId="0C0DE899"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2018</w:t>
            </w:r>
          </w:p>
        </w:tc>
        <w:tc>
          <w:tcPr>
            <w:tcW w:w="1058" w:type="dxa"/>
            <w:shd w:val="clear" w:color="auto" w:fill="auto"/>
            <w:noWrap/>
            <w:vAlign w:val="center"/>
          </w:tcPr>
          <w:p w14:paraId="1DEF90CB" w14:textId="0CA0F9B2"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English</w:t>
            </w:r>
          </w:p>
        </w:tc>
        <w:tc>
          <w:tcPr>
            <w:tcW w:w="697" w:type="dxa"/>
            <w:shd w:val="clear" w:color="auto" w:fill="auto"/>
            <w:noWrap/>
            <w:vAlign w:val="center"/>
          </w:tcPr>
          <w:p w14:paraId="0A927CB6" w14:textId="1697D96A"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136</w:t>
            </w:r>
          </w:p>
        </w:tc>
      </w:tr>
      <w:tr w:rsidR="00794B48" w:rsidRPr="00BC787C" w14:paraId="63674128" w14:textId="77777777" w:rsidTr="00775A08">
        <w:trPr>
          <w:trHeight w:val="285"/>
        </w:trPr>
        <w:tc>
          <w:tcPr>
            <w:tcW w:w="704" w:type="dxa"/>
            <w:shd w:val="clear" w:color="auto" w:fill="auto"/>
            <w:noWrap/>
            <w:vAlign w:val="center"/>
          </w:tcPr>
          <w:p w14:paraId="60F469F2" w14:textId="5A7C7061"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EU</w:t>
            </w:r>
          </w:p>
        </w:tc>
        <w:tc>
          <w:tcPr>
            <w:tcW w:w="880" w:type="dxa"/>
            <w:shd w:val="clear" w:color="auto" w:fill="auto"/>
            <w:noWrap/>
            <w:vAlign w:val="center"/>
          </w:tcPr>
          <w:p w14:paraId="1B915437" w14:textId="77777777" w:rsidR="00794B48" w:rsidRPr="00BC787C" w:rsidRDefault="00794B48" w:rsidP="00794B48">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315879A7" w14:textId="72F00DE8" w:rsidR="00794B48" w:rsidRPr="00BC787C" w:rsidRDefault="00794B48" w:rsidP="00794B48">
            <w:pPr>
              <w:spacing w:after="0"/>
              <w:jc w:val="left"/>
              <w:rPr>
                <w:rFonts w:cs="Calibri"/>
                <w:sz w:val="20"/>
                <w:szCs w:val="22"/>
                <w:lang w:val="en-GB" w:eastAsia="en-GB"/>
              </w:rPr>
            </w:pPr>
            <w:r w:rsidRPr="00794B48">
              <w:rPr>
                <w:rFonts w:cs="Calibri"/>
                <w:sz w:val="20"/>
                <w:szCs w:val="20"/>
                <w:lang w:val="en-GB" w:eastAsia="en-GB"/>
              </w:rPr>
              <w:t>PROGR-EAST project</w:t>
            </w:r>
          </w:p>
        </w:tc>
        <w:tc>
          <w:tcPr>
            <w:tcW w:w="2612" w:type="dxa"/>
            <w:shd w:val="clear" w:color="auto" w:fill="F2F2F2" w:themeFill="background1" w:themeFillShade="F2"/>
            <w:noWrap/>
            <w:vAlign w:val="center"/>
          </w:tcPr>
          <w:p w14:paraId="2A3FD3EF" w14:textId="7E5260DC" w:rsidR="00794B48" w:rsidRPr="00BC787C" w:rsidRDefault="00794B48" w:rsidP="00794B48">
            <w:pPr>
              <w:spacing w:after="0"/>
              <w:jc w:val="left"/>
              <w:rPr>
                <w:rFonts w:cs="Calibri"/>
                <w:sz w:val="20"/>
                <w:szCs w:val="22"/>
                <w:lang w:val="en-GB" w:eastAsia="en-GB"/>
              </w:rPr>
            </w:pPr>
            <w:bookmarkStart w:id="4" w:name="_Hlk515818418"/>
            <w:r w:rsidRPr="00794B48">
              <w:rPr>
                <w:rFonts w:cs="Calibri"/>
                <w:sz w:val="20"/>
                <w:szCs w:val="20"/>
                <w:lang w:val="en-GB" w:eastAsia="en-GB"/>
              </w:rPr>
              <w:t>Draft PCP Manual - A practical guide to PCP</w:t>
            </w:r>
            <w:bookmarkEnd w:id="4"/>
          </w:p>
        </w:tc>
        <w:tc>
          <w:tcPr>
            <w:tcW w:w="760" w:type="dxa"/>
            <w:shd w:val="clear" w:color="auto" w:fill="auto"/>
            <w:noWrap/>
            <w:vAlign w:val="center"/>
          </w:tcPr>
          <w:p w14:paraId="6DB2509D" w14:textId="395AC132"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2012</w:t>
            </w:r>
          </w:p>
        </w:tc>
        <w:tc>
          <w:tcPr>
            <w:tcW w:w="1058" w:type="dxa"/>
            <w:shd w:val="clear" w:color="auto" w:fill="auto"/>
            <w:noWrap/>
            <w:vAlign w:val="center"/>
          </w:tcPr>
          <w:p w14:paraId="6CCB7A3D" w14:textId="69B27CF1"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English</w:t>
            </w:r>
          </w:p>
        </w:tc>
        <w:tc>
          <w:tcPr>
            <w:tcW w:w="697" w:type="dxa"/>
            <w:shd w:val="clear" w:color="auto" w:fill="auto"/>
            <w:noWrap/>
            <w:vAlign w:val="center"/>
          </w:tcPr>
          <w:p w14:paraId="551D62E1" w14:textId="7F702B53" w:rsidR="00794B48" w:rsidRPr="00BC787C" w:rsidRDefault="00794B48" w:rsidP="00794B48">
            <w:pPr>
              <w:spacing w:after="0"/>
              <w:jc w:val="center"/>
              <w:rPr>
                <w:rFonts w:cs="Calibri"/>
                <w:sz w:val="20"/>
                <w:szCs w:val="22"/>
                <w:lang w:val="en-GB" w:eastAsia="en-GB"/>
              </w:rPr>
            </w:pPr>
            <w:r w:rsidRPr="00794B48">
              <w:rPr>
                <w:rFonts w:cs="Calibri"/>
                <w:sz w:val="20"/>
                <w:szCs w:val="20"/>
                <w:lang w:val="en-GB" w:eastAsia="en-GB"/>
              </w:rPr>
              <w:t>71</w:t>
            </w:r>
          </w:p>
        </w:tc>
      </w:tr>
      <w:tr w:rsidR="00794B48" w:rsidRPr="00633B8E" w14:paraId="7CF4E27A" w14:textId="77777777" w:rsidTr="00775A08">
        <w:trPr>
          <w:trHeight w:val="285"/>
        </w:trPr>
        <w:tc>
          <w:tcPr>
            <w:tcW w:w="704" w:type="dxa"/>
            <w:shd w:val="clear" w:color="auto" w:fill="auto"/>
            <w:noWrap/>
            <w:vAlign w:val="center"/>
          </w:tcPr>
          <w:p w14:paraId="0B3B7932" w14:textId="0D3B0013" w:rsidR="00794B48" w:rsidRPr="00633B8E" w:rsidRDefault="00794B48" w:rsidP="00794B48">
            <w:pPr>
              <w:spacing w:after="0"/>
              <w:jc w:val="center"/>
              <w:rPr>
                <w:rFonts w:cs="Calibri"/>
                <w:sz w:val="20"/>
                <w:szCs w:val="22"/>
                <w:lang w:val="en-GB" w:eastAsia="en-GB"/>
              </w:rPr>
            </w:pPr>
            <w:r w:rsidRPr="00794B48">
              <w:rPr>
                <w:rFonts w:cs="Calibri"/>
                <w:sz w:val="20"/>
                <w:szCs w:val="20"/>
                <w:lang w:val="en-GB" w:eastAsia="en-GB"/>
              </w:rPr>
              <w:t>EU</w:t>
            </w:r>
          </w:p>
        </w:tc>
        <w:tc>
          <w:tcPr>
            <w:tcW w:w="880" w:type="dxa"/>
            <w:shd w:val="clear" w:color="auto" w:fill="auto"/>
            <w:noWrap/>
            <w:vAlign w:val="center"/>
          </w:tcPr>
          <w:p w14:paraId="03A52898" w14:textId="77777777" w:rsidR="00794B48" w:rsidRPr="00633B8E" w:rsidRDefault="00794B48" w:rsidP="00794B48">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7212EFE2" w14:textId="59D237CD" w:rsidR="00794B48" w:rsidRPr="00633B8E" w:rsidRDefault="00794B48" w:rsidP="00794B48">
            <w:pPr>
              <w:spacing w:after="0"/>
              <w:jc w:val="left"/>
              <w:rPr>
                <w:rFonts w:cs="Calibri"/>
                <w:sz w:val="20"/>
                <w:szCs w:val="22"/>
                <w:lang w:val="en-GB" w:eastAsia="en-GB"/>
              </w:rPr>
            </w:pPr>
            <w:r w:rsidRPr="00794B48">
              <w:rPr>
                <w:rFonts w:cs="Calibri"/>
                <w:sz w:val="20"/>
                <w:szCs w:val="20"/>
                <w:lang w:val="en-GB" w:eastAsia="en-GB"/>
              </w:rPr>
              <w:t>PAPIRUS</w:t>
            </w:r>
            <w:r w:rsidR="00D17408">
              <w:rPr>
                <w:rFonts w:cs="Calibri"/>
                <w:sz w:val="20"/>
                <w:szCs w:val="20"/>
                <w:lang w:val="en-GB" w:eastAsia="en-GB"/>
              </w:rPr>
              <w:t xml:space="preserve"> project</w:t>
            </w:r>
          </w:p>
        </w:tc>
        <w:tc>
          <w:tcPr>
            <w:tcW w:w="2612" w:type="dxa"/>
            <w:shd w:val="clear" w:color="auto" w:fill="F2F2F2" w:themeFill="background1" w:themeFillShade="F2"/>
            <w:noWrap/>
            <w:vAlign w:val="center"/>
          </w:tcPr>
          <w:p w14:paraId="5B89B8CC" w14:textId="2F554880" w:rsidR="00794B48" w:rsidRPr="00633B8E" w:rsidRDefault="00794B48" w:rsidP="00794B48">
            <w:pPr>
              <w:spacing w:after="0"/>
              <w:jc w:val="left"/>
              <w:rPr>
                <w:rFonts w:cs="Calibri"/>
                <w:sz w:val="20"/>
                <w:szCs w:val="22"/>
                <w:lang w:val="en-GB" w:eastAsia="en-GB"/>
              </w:rPr>
            </w:pPr>
            <w:bookmarkStart w:id="5" w:name="_Hlk515818507"/>
            <w:r w:rsidRPr="00794B48">
              <w:rPr>
                <w:rFonts w:cs="Calibri"/>
                <w:sz w:val="20"/>
                <w:szCs w:val="20"/>
                <w:lang w:val="en-GB" w:eastAsia="en-GB"/>
              </w:rPr>
              <w:t>Best Practices on public procurement of innovative solutions</w:t>
            </w:r>
            <w:bookmarkEnd w:id="5"/>
          </w:p>
        </w:tc>
        <w:tc>
          <w:tcPr>
            <w:tcW w:w="760" w:type="dxa"/>
            <w:shd w:val="clear" w:color="auto" w:fill="auto"/>
            <w:noWrap/>
            <w:vAlign w:val="center"/>
          </w:tcPr>
          <w:p w14:paraId="4D834226" w14:textId="75CB20E7" w:rsidR="00794B48" w:rsidRPr="00633B8E" w:rsidRDefault="00794B48" w:rsidP="00794B48">
            <w:pPr>
              <w:spacing w:after="0"/>
              <w:jc w:val="center"/>
              <w:rPr>
                <w:rFonts w:cs="Calibri"/>
                <w:sz w:val="20"/>
                <w:szCs w:val="22"/>
                <w:lang w:val="en-GB" w:eastAsia="en-GB"/>
              </w:rPr>
            </w:pPr>
            <w:r w:rsidRPr="00794B48">
              <w:rPr>
                <w:rFonts w:cs="Calibri"/>
                <w:sz w:val="20"/>
                <w:szCs w:val="20"/>
                <w:lang w:val="en-GB" w:eastAsia="en-GB"/>
              </w:rPr>
              <w:t>2014</w:t>
            </w:r>
          </w:p>
        </w:tc>
        <w:tc>
          <w:tcPr>
            <w:tcW w:w="1058" w:type="dxa"/>
            <w:shd w:val="clear" w:color="auto" w:fill="auto"/>
            <w:noWrap/>
            <w:vAlign w:val="center"/>
          </w:tcPr>
          <w:p w14:paraId="3F8D960E" w14:textId="0CBA25EC" w:rsidR="00794B48" w:rsidRPr="00633B8E" w:rsidRDefault="00794B48" w:rsidP="00794B48">
            <w:pPr>
              <w:spacing w:after="0"/>
              <w:jc w:val="center"/>
              <w:rPr>
                <w:rFonts w:cs="Calibri"/>
                <w:sz w:val="20"/>
                <w:szCs w:val="22"/>
                <w:lang w:val="en-GB" w:eastAsia="en-GB"/>
              </w:rPr>
            </w:pPr>
            <w:r w:rsidRPr="00794B48">
              <w:rPr>
                <w:rFonts w:cs="Calibri"/>
                <w:sz w:val="20"/>
                <w:szCs w:val="20"/>
                <w:lang w:val="en-GB" w:eastAsia="en-GB"/>
              </w:rPr>
              <w:t>English</w:t>
            </w:r>
          </w:p>
        </w:tc>
        <w:tc>
          <w:tcPr>
            <w:tcW w:w="697" w:type="dxa"/>
            <w:shd w:val="clear" w:color="auto" w:fill="auto"/>
            <w:noWrap/>
            <w:vAlign w:val="center"/>
          </w:tcPr>
          <w:p w14:paraId="35C2604B" w14:textId="5C4D86B4" w:rsidR="00794B48" w:rsidRPr="00633B8E" w:rsidRDefault="00794B48" w:rsidP="00794B48">
            <w:pPr>
              <w:spacing w:after="0"/>
              <w:jc w:val="center"/>
              <w:rPr>
                <w:rFonts w:cs="Calibri"/>
                <w:sz w:val="20"/>
                <w:szCs w:val="22"/>
                <w:lang w:val="en-GB" w:eastAsia="en-GB"/>
              </w:rPr>
            </w:pPr>
            <w:r w:rsidRPr="00794B48">
              <w:rPr>
                <w:rFonts w:cs="Calibri"/>
                <w:sz w:val="20"/>
                <w:szCs w:val="20"/>
                <w:lang w:val="en-GB" w:eastAsia="en-GB"/>
              </w:rPr>
              <w:t>49</w:t>
            </w:r>
          </w:p>
        </w:tc>
      </w:tr>
      <w:tr w:rsidR="00794B48" w:rsidRPr="00633B8E" w14:paraId="5C07D118" w14:textId="77777777" w:rsidTr="00775A08">
        <w:trPr>
          <w:trHeight w:val="285"/>
        </w:trPr>
        <w:tc>
          <w:tcPr>
            <w:tcW w:w="704" w:type="dxa"/>
            <w:shd w:val="clear" w:color="auto" w:fill="auto"/>
            <w:noWrap/>
            <w:vAlign w:val="center"/>
          </w:tcPr>
          <w:p w14:paraId="6535F420" w14:textId="32ED60E8"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EU</w:t>
            </w:r>
          </w:p>
        </w:tc>
        <w:tc>
          <w:tcPr>
            <w:tcW w:w="880" w:type="dxa"/>
            <w:shd w:val="clear" w:color="auto" w:fill="auto"/>
            <w:noWrap/>
            <w:vAlign w:val="center"/>
          </w:tcPr>
          <w:p w14:paraId="61E34F75" w14:textId="77777777" w:rsidR="00794B48" w:rsidRPr="00633B8E" w:rsidRDefault="00794B48" w:rsidP="00794B48">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686C218E" w14:textId="57AB804B" w:rsidR="00794B48" w:rsidRPr="00794B48" w:rsidRDefault="00794B48" w:rsidP="00794B48">
            <w:pPr>
              <w:spacing w:after="0"/>
              <w:jc w:val="left"/>
              <w:rPr>
                <w:rFonts w:cs="Calibri"/>
                <w:sz w:val="20"/>
                <w:szCs w:val="20"/>
                <w:lang w:val="en-GB" w:eastAsia="en-GB"/>
              </w:rPr>
            </w:pPr>
            <w:proofErr w:type="spellStart"/>
            <w:r w:rsidRPr="00794B48">
              <w:rPr>
                <w:rFonts w:cs="Calibri"/>
                <w:sz w:val="20"/>
                <w:szCs w:val="20"/>
                <w:lang w:val="en-GB" w:eastAsia="en-GB"/>
              </w:rPr>
              <w:t>Advamed</w:t>
            </w:r>
            <w:proofErr w:type="spellEnd"/>
            <w:r w:rsidRPr="00794B48">
              <w:rPr>
                <w:rFonts w:cs="Calibri"/>
                <w:sz w:val="20"/>
                <w:szCs w:val="20"/>
                <w:lang w:val="en-GB" w:eastAsia="en-GB"/>
              </w:rPr>
              <w:t>, CMS</w:t>
            </w:r>
          </w:p>
        </w:tc>
        <w:tc>
          <w:tcPr>
            <w:tcW w:w="2612" w:type="dxa"/>
            <w:shd w:val="clear" w:color="auto" w:fill="F2F2F2" w:themeFill="background1" w:themeFillShade="F2"/>
            <w:noWrap/>
            <w:vAlign w:val="center"/>
          </w:tcPr>
          <w:p w14:paraId="17502D90" w14:textId="6965992E" w:rsidR="00794B48" w:rsidRPr="00794B48" w:rsidRDefault="00794B48" w:rsidP="00794B48">
            <w:pPr>
              <w:spacing w:after="0"/>
              <w:jc w:val="left"/>
              <w:rPr>
                <w:rFonts w:cs="Calibri"/>
                <w:sz w:val="20"/>
                <w:szCs w:val="20"/>
                <w:lang w:val="en-GB" w:eastAsia="en-GB"/>
              </w:rPr>
            </w:pPr>
            <w:r w:rsidRPr="00794B48">
              <w:rPr>
                <w:rFonts w:cs="Calibri"/>
                <w:sz w:val="20"/>
                <w:szCs w:val="20"/>
                <w:lang w:val="en-GB" w:eastAsia="en-GB"/>
              </w:rPr>
              <w:t>Good practices for the procurement of innovative medical technology</w:t>
            </w:r>
          </w:p>
        </w:tc>
        <w:tc>
          <w:tcPr>
            <w:tcW w:w="760" w:type="dxa"/>
            <w:shd w:val="clear" w:color="auto" w:fill="auto"/>
            <w:noWrap/>
            <w:vAlign w:val="center"/>
          </w:tcPr>
          <w:p w14:paraId="79F0B324" w14:textId="79B2750A"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2014</w:t>
            </w:r>
          </w:p>
        </w:tc>
        <w:tc>
          <w:tcPr>
            <w:tcW w:w="1058" w:type="dxa"/>
            <w:shd w:val="clear" w:color="auto" w:fill="auto"/>
            <w:noWrap/>
            <w:vAlign w:val="center"/>
          </w:tcPr>
          <w:p w14:paraId="2215775F" w14:textId="4E410016"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English</w:t>
            </w:r>
          </w:p>
        </w:tc>
        <w:tc>
          <w:tcPr>
            <w:tcW w:w="697" w:type="dxa"/>
            <w:shd w:val="clear" w:color="auto" w:fill="auto"/>
            <w:noWrap/>
            <w:vAlign w:val="center"/>
          </w:tcPr>
          <w:p w14:paraId="2C9144C4" w14:textId="2EAD24C9"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34</w:t>
            </w:r>
          </w:p>
        </w:tc>
      </w:tr>
      <w:tr w:rsidR="00794B48" w:rsidRPr="00633B8E" w14:paraId="03CDA82D" w14:textId="77777777" w:rsidTr="00775A08">
        <w:trPr>
          <w:trHeight w:val="285"/>
        </w:trPr>
        <w:tc>
          <w:tcPr>
            <w:tcW w:w="704" w:type="dxa"/>
            <w:shd w:val="clear" w:color="auto" w:fill="auto"/>
            <w:noWrap/>
            <w:vAlign w:val="center"/>
          </w:tcPr>
          <w:p w14:paraId="1D0C346E" w14:textId="03B972EF"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EU</w:t>
            </w:r>
          </w:p>
        </w:tc>
        <w:tc>
          <w:tcPr>
            <w:tcW w:w="880" w:type="dxa"/>
            <w:shd w:val="clear" w:color="auto" w:fill="auto"/>
            <w:noWrap/>
            <w:vAlign w:val="center"/>
          </w:tcPr>
          <w:p w14:paraId="78442E25" w14:textId="77777777" w:rsidR="00794B48" w:rsidRPr="00633B8E" w:rsidRDefault="00794B48" w:rsidP="00794B48">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6AAB4341" w14:textId="7C7AF138" w:rsidR="00794B48" w:rsidRPr="00794B48" w:rsidRDefault="00794B48" w:rsidP="00794B48">
            <w:pPr>
              <w:spacing w:after="0"/>
              <w:jc w:val="left"/>
              <w:rPr>
                <w:rFonts w:cs="Calibri"/>
                <w:sz w:val="20"/>
                <w:szCs w:val="20"/>
                <w:lang w:val="en-GB" w:eastAsia="en-GB"/>
              </w:rPr>
            </w:pPr>
            <w:r w:rsidRPr="00794B48">
              <w:rPr>
                <w:rFonts w:cs="Calibri"/>
                <w:sz w:val="20"/>
                <w:szCs w:val="20"/>
                <w:lang w:val="en-GB" w:eastAsia="en-GB"/>
              </w:rPr>
              <w:t>European Commission</w:t>
            </w:r>
          </w:p>
        </w:tc>
        <w:tc>
          <w:tcPr>
            <w:tcW w:w="2612" w:type="dxa"/>
            <w:shd w:val="clear" w:color="auto" w:fill="F2F2F2" w:themeFill="background1" w:themeFillShade="F2"/>
            <w:noWrap/>
            <w:vAlign w:val="center"/>
          </w:tcPr>
          <w:p w14:paraId="473FF5F2" w14:textId="1384EC9B" w:rsidR="00794B48" w:rsidRPr="00794B48" w:rsidRDefault="00794B48" w:rsidP="00794B48">
            <w:pPr>
              <w:spacing w:after="0"/>
              <w:jc w:val="left"/>
              <w:rPr>
                <w:rFonts w:cs="Calibri"/>
                <w:sz w:val="20"/>
                <w:szCs w:val="20"/>
                <w:lang w:val="en-GB" w:eastAsia="en-GB"/>
              </w:rPr>
            </w:pPr>
            <w:r w:rsidRPr="00794B48">
              <w:rPr>
                <w:rFonts w:cs="Calibri"/>
                <w:sz w:val="20"/>
                <w:szCs w:val="20"/>
                <w:lang w:val="en-GB" w:eastAsia="en-GB"/>
              </w:rPr>
              <w:t>Risk management in the procurement of innovation</w:t>
            </w:r>
          </w:p>
        </w:tc>
        <w:tc>
          <w:tcPr>
            <w:tcW w:w="760" w:type="dxa"/>
            <w:shd w:val="clear" w:color="auto" w:fill="auto"/>
            <w:noWrap/>
            <w:vAlign w:val="center"/>
          </w:tcPr>
          <w:p w14:paraId="7BCB1CE0" w14:textId="6D75A224"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2010</w:t>
            </w:r>
          </w:p>
        </w:tc>
        <w:tc>
          <w:tcPr>
            <w:tcW w:w="1058" w:type="dxa"/>
            <w:shd w:val="clear" w:color="auto" w:fill="auto"/>
            <w:noWrap/>
            <w:vAlign w:val="center"/>
          </w:tcPr>
          <w:p w14:paraId="3A1FC705" w14:textId="54DA22E2"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English</w:t>
            </w:r>
          </w:p>
        </w:tc>
        <w:tc>
          <w:tcPr>
            <w:tcW w:w="697" w:type="dxa"/>
            <w:shd w:val="clear" w:color="auto" w:fill="auto"/>
            <w:noWrap/>
            <w:vAlign w:val="center"/>
          </w:tcPr>
          <w:p w14:paraId="7022D837" w14:textId="4F790FD8"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130</w:t>
            </w:r>
          </w:p>
        </w:tc>
      </w:tr>
      <w:tr w:rsidR="00775A08" w:rsidRPr="00633B8E" w14:paraId="2F6C8537" w14:textId="77777777" w:rsidTr="00775A08">
        <w:trPr>
          <w:trHeight w:val="285"/>
        </w:trPr>
        <w:tc>
          <w:tcPr>
            <w:tcW w:w="704" w:type="dxa"/>
            <w:shd w:val="clear" w:color="auto" w:fill="auto"/>
            <w:noWrap/>
            <w:vAlign w:val="center"/>
          </w:tcPr>
          <w:p w14:paraId="3AA20DC7" w14:textId="77777777" w:rsidR="00775A08" w:rsidRPr="00794B48" w:rsidRDefault="00775A08" w:rsidP="00B62CE5">
            <w:pPr>
              <w:spacing w:after="0"/>
              <w:jc w:val="center"/>
              <w:rPr>
                <w:rFonts w:cs="Calibri"/>
                <w:sz w:val="20"/>
                <w:szCs w:val="20"/>
                <w:lang w:val="en-GB" w:eastAsia="en-GB"/>
              </w:rPr>
            </w:pPr>
            <w:r>
              <w:rPr>
                <w:rFonts w:cs="Calibri"/>
                <w:sz w:val="20"/>
                <w:szCs w:val="20"/>
                <w:lang w:val="en-GB" w:eastAsia="en-GB"/>
              </w:rPr>
              <w:lastRenderedPageBreak/>
              <w:t>EU</w:t>
            </w:r>
          </w:p>
        </w:tc>
        <w:tc>
          <w:tcPr>
            <w:tcW w:w="880" w:type="dxa"/>
            <w:shd w:val="clear" w:color="auto" w:fill="auto"/>
            <w:noWrap/>
            <w:vAlign w:val="center"/>
          </w:tcPr>
          <w:p w14:paraId="75F7582B" w14:textId="77777777" w:rsidR="00775A08" w:rsidRPr="00794B48" w:rsidRDefault="00775A08" w:rsidP="00B62CE5">
            <w:pPr>
              <w:spacing w:after="0"/>
              <w:jc w:val="center"/>
              <w:rPr>
                <w:rFonts w:cs="Calibri"/>
                <w:sz w:val="20"/>
                <w:szCs w:val="20"/>
                <w:lang w:val="en-GB" w:eastAsia="en-GB"/>
              </w:rPr>
            </w:pPr>
          </w:p>
        </w:tc>
        <w:tc>
          <w:tcPr>
            <w:tcW w:w="1469" w:type="dxa"/>
            <w:shd w:val="clear" w:color="auto" w:fill="F2F2F2" w:themeFill="background1" w:themeFillShade="F2"/>
            <w:noWrap/>
            <w:vAlign w:val="center"/>
          </w:tcPr>
          <w:p w14:paraId="2CFE5166" w14:textId="77777777" w:rsidR="00775A08" w:rsidRPr="00794B48" w:rsidRDefault="00775A08" w:rsidP="00B62CE5">
            <w:pPr>
              <w:spacing w:after="0"/>
              <w:jc w:val="left"/>
              <w:rPr>
                <w:rFonts w:cs="Calibri"/>
                <w:sz w:val="20"/>
                <w:szCs w:val="20"/>
                <w:lang w:val="en-GB" w:eastAsia="en-GB"/>
              </w:rPr>
            </w:pPr>
            <w:r w:rsidRPr="00794B48">
              <w:rPr>
                <w:rFonts w:cs="Calibri"/>
                <w:sz w:val="20"/>
                <w:szCs w:val="20"/>
                <w:lang w:val="en-GB" w:eastAsia="en-GB"/>
              </w:rPr>
              <w:t>Procurement for Innovation Platform</w:t>
            </w:r>
          </w:p>
        </w:tc>
        <w:tc>
          <w:tcPr>
            <w:tcW w:w="2612" w:type="dxa"/>
            <w:shd w:val="clear" w:color="auto" w:fill="F2F2F2" w:themeFill="background1" w:themeFillShade="F2"/>
            <w:noWrap/>
            <w:vAlign w:val="center"/>
          </w:tcPr>
          <w:p w14:paraId="33857F8F" w14:textId="77777777" w:rsidR="00775A08" w:rsidRPr="00794B48" w:rsidRDefault="00775A08" w:rsidP="00B62CE5">
            <w:pPr>
              <w:spacing w:after="0"/>
              <w:jc w:val="left"/>
              <w:rPr>
                <w:rFonts w:cs="Calibri"/>
                <w:sz w:val="20"/>
                <w:szCs w:val="20"/>
                <w:lang w:val="en-GB" w:eastAsia="en-GB"/>
              </w:rPr>
            </w:pPr>
            <w:r w:rsidRPr="00794B48">
              <w:rPr>
                <w:rFonts w:cs="Calibri"/>
                <w:sz w:val="20"/>
                <w:szCs w:val="20"/>
                <w:lang w:val="en-GB" w:eastAsia="en-GB"/>
              </w:rPr>
              <w:t>Introduction to Risk Management in the Public Procurement of Innovation</w:t>
            </w:r>
          </w:p>
        </w:tc>
        <w:tc>
          <w:tcPr>
            <w:tcW w:w="760" w:type="dxa"/>
            <w:shd w:val="clear" w:color="auto" w:fill="auto"/>
            <w:noWrap/>
            <w:vAlign w:val="center"/>
          </w:tcPr>
          <w:p w14:paraId="237B720F" w14:textId="77777777" w:rsidR="00775A08" w:rsidRPr="00794B48" w:rsidRDefault="00775A08" w:rsidP="00B62CE5">
            <w:pPr>
              <w:spacing w:after="0"/>
              <w:jc w:val="center"/>
              <w:rPr>
                <w:rFonts w:cs="Calibri"/>
                <w:sz w:val="20"/>
                <w:szCs w:val="20"/>
                <w:lang w:val="en-GB" w:eastAsia="en-GB"/>
              </w:rPr>
            </w:pPr>
            <w:r w:rsidRPr="00794B48">
              <w:rPr>
                <w:rFonts w:cs="Calibri"/>
                <w:sz w:val="20"/>
                <w:szCs w:val="20"/>
                <w:lang w:val="en-GB" w:eastAsia="en-GB"/>
              </w:rPr>
              <w:t>2014</w:t>
            </w:r>
          </w:p>
        </w:tc>
        <w:tc>
          <w:tcPr>
            <w:tcW w:w="1058" w:type="dxa"/>
            <w:shd w:val="clear" w:color="auto" w:fill="auto"/>
            <w:noWrap/>
            <w:vAlign w:val="center"/>
          </w:tcPr>
          <w:p w14:paraId="51D36C82" w14:textId="77777777" w:rsidR="00775A08" w:rsidRPr="00794B48" w:rsidRDefault="00775A08" w:rsidP="00B62CE5">
            <w:pPr>
              <w:spacing w:after="0"/>
              <w:jc w:val="center"/>
              <w:rPr>
                <w:rFonts w:cs="Calibri"/>
                <w:sz w:val="20"/>
                <w:szCs w:val="20"/>
                <w:lang w:val="en-GB" w:eastAsia="en-GB"/>
              </w:rPr>
            </w:pPr>
            <w:r w:rsidRPr="00794B48">
              <w:rPr>
                <w:rFonts w:cs="Calibri"/>
                <w:sz w:val="20"/>
                <w:szCs w:val="20"/>
                <w:lang w:val="en-GB" w:eastAsia="en-GB"/>
              </w:rPr>
              <w:t>English</w:t>
            </w:r>
          </w:p>
        </w:tc>
        <w:tc>
          <w:tcPr>
            <w:tcW w:w="697" w:type="dxa"/>
            <w:shd w:val="clear" w:color="auto" w:fill="auto"/>
            <w:noWrap/>
            <w:vAlign w:val="center"/>
          </w:tcPr>
          <w:p w14:paraId="36F6A6DF" w14:textId="77777777" w:rsidR="00775A08" w:rsidRPr="00794B48" w:rsidRDefault="00775A08" w:rsidP="00B62CE5">
            <w:pPr>
              <w:spacing w:after="0"/>
              <w:jc w:val="center"/>
              <w:rPr>
                <w:rFonts w:cs="Calibri"/>
                <w:sz w:val="20"/>
                <w:szCs w:val="20"/>
                <w:lang w:val="en-GB" w:eastAsia="en-GB"/>
              </w:rPr>
            </w:pPr>
            <w:r w:rsidRPr="00794B48">
              <w:rPr>
                <w:rFonts w:cs="Calibri"/>
                <w:sz w:val="20"/>
                <w:szCs w:val="20"/>
                <w:lang w:val="en-GB" w:eastAsia="en-GB"/>
              </w:rPr>
              <w:t>10</w:t>
            </w:r>
          </w:p>
        </w:tc>
      </w:tr>
      <w:tr w:rsidR="00794B48" w:rsidRPr="00633B8E" w14:paraId="1B9E0662" w14:textId="77777777" w:rsidTr="00775A08">
        <w:trPr>
          <w:trHeight w:val="285"/>
        </w:trPr>
        <w:tc>
          <w:tcPr>
            <w:tcW w:w="704" w:type="dxa"/>
            <w:shd w:val="clear" w:color="auto" w:fill="auto"/>
            <w:noWrap/>
            <w:vAlign w:val="center"/>
          </w:tcPr>
          <w:p w14:paraId="1A588590" w14:textId="18679AD2"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EU</w:t>
            </w:r>
          </w:p>
        </w:tc>
        <w:tc>
          <w:tcPr>
            <w:tcW w:w="880" w:type="dxa"/>
            <w:shd w:val="clear" w:color="auto" w:fill="auto"/>
            <w:noWrap/>
            <w:vAlign w:val="center"/>
          </w:tcPr>
          <w:p w14:paraId="51089232" w14:textId="77777777" w:rsidR="00794B48" w:rsidRPr="00633B8E" w:rsidRDefault="00794B48" w:rsidP="00794B48">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50DD5A6F" w14:textId="59AB2D20" w:rsidR="00794B48" w:rsidRPr="00794B48" w:rsidRDefault="00794B48" w:rsidP="00794B48">
            <w:pPr>
              <w:spacing w:after="0"/>
              <w:jc w:val="left"/>
              <w:rPr>
                <w:rFonts w:cs="Calibri"/>
                <w:sz w:val="20"/>
                <w:szCs w:val="20"/>
                <w:lang w:val="en-GB" w:eastAsia="en-GB"/>
              </w:rPr>
            </w:pPr>
            <w:r w:rsidRPr="00794B48">
              <w:rPr>
                <w:rFonts w:cs="Calibri"/>
                <w:sz w:val="20"/>
                <w:szCs w:val="20"/>
                <w:lang w:val="en-GB" w:eastAsia="en-GB"/>
              </w:rPr>
              <w:t>Europe Innova</w:t>
            </w:r>
          </w:p>
        </w:tc>
        <w:tc>
          <w:tcPr>
            <w:tcW w:w="2612" w:type="dxa"/>
            <w:shd w:val="clear" w:color="auto" w:fill="F2F2F2" w:themeFill="background1" w:themeFillShade="F2"/>
            <w:noWrap/>
            <w:vAlign w:val="center"/>
          </w:tcPr>
          <w:p w14:paraId="56E33F19" w14:textId="16EEFF5E" w:rsidR="00794B48" w:rsidRPr="00794B48" w:rsidRDefault="00794B48" w:rsidP="00794B48">
            <w:pPr>
              <w:spacing w:after="0"/>
              <w:jc w:val="left"/>
              <w:rPr>
                <w:rFonts w:cs="Calibri"/>
                <w:sz w:val="20"/>
                <w:szCs w:val="20"/>
                <w:lang w:val="en-GB" w:eastAsia="en-GB"/>
              </w:rPr>
            </w:pPr>
            <w:r w:rsidRPr="00794B48">
              <w:rPr>
                <w:rFonts w:cs="Calibri"/>
                <w:sz w:val="20"/>
                <w:szCs w:val="20"/>
                <w:lang w:val="en-GB" w:eastAsia="en-GB"/>
              </w:rPr>
              <w:t>Main experiences and recommendations from STEPPIN under the Europa INNOVA Standards network initiative</w:t>
            </w:r>
          </w:p>
        </w:tc>
        <w:tc>
          <w:tcPr>
            <w:tcW w:w="760" w:type="dxa"/>
            <w:shd w:val="clear" w:color="auto" w:fill="auto"/>
            <w:noWrap/>
            <w:vAlign w:val="center"/>
          </w:tcPr>
          <w:p w14:paraId="66F875B3" w14:textId="69C76B59"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2008</w:t>
            </w:r>
          </w:p>
        </w:tc>
        <w:tc>
          <w:tcPr>
            <w:tcW w:w="1058" w:type="dxa"/>
            <w:shd w:val="clear" w:color="auto" w:fill="auto"/>
            <w:noWrap/>
            <w:vAlign w:val="center"/>
          </w:tcPr>
          <w:p w14:paraId="64C84923" w14:textId="226E29FF"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English</w:t>
            </w:r>
          </w:p>
        </w:tc>
        <w:tc>
          <w:tcPr>
            <w:tcW w:w="697" w:type="dxa"/>
            <w:shd w:val="clear" w:color="auto" w:fill="auto"/>
            <w:noWrap/>
            <w:vAlign w:val="center"/>
          </w:tcPr>
          <w:p w14:paraId="72AAC03E" w14:textId="774DEE5B"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64</w:t>
            </w:r>
          </w:p>
        </w:tc>
      </w:tr>
      <w:tr w:rsidR="00794B48" w:rsidRPr="00633B8E" w14:paraId="5D7EEE0D" w14:textId="77777777" w:rsidTr="00775A08">
        <w:trPr>
          <w:trHeight w:val="285"/>
        </w:trPr>
        <w:tc>
          <w:tcPr>
            <w:tcW w:w="704" w:type="dxa"/>
            <w:shd w:val="clear" w:color="auto" w:fill="auto"/>
            <w:noWrap/>
            <w:vAlign w:val="center"/>
          </w:tcPr>
          <w:p w14:paraId="4B368F83" w14:textId="697F58E3"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Nat</w:t>
            </w:r>
          </w:p>
        </w:tc>
        <w:tc>
          <w:tcPr>
            <w:tcW w:w="880" w:type="dxa"/>
            <w:shd w:val="clear" w:color="auto" w:fill="auto"/>
            <w:noWrap/>
            <w:vAlign w:val="center"/>
          </w:tcPr>
          <w:p w14:paraId="072C6D02" w14:textId="5581F972" w:rsidR="00794B48" w:rsidRPr="00633B8E" w:rsidRDefault="00794B48" w:rsidP="00794B48">
            <w:pPr>
              <w:spacing w:after="0"/>
              <w:jc w:val="center"/>
              <w:rPr>
                <w:rFonts w:cs="Calibri"/>
                <w:sz w:val="20"/>
                <w:szCs w:val="22"/>
                <w:lang w:val="en-GB" w:eastAsia="en-GB"/>
              </w:rPr>
            </w:pPr>
            <w:r w:rsidRPr="00794B48">
              <w:rPr>
                <w:rFonts w:cs="Calibri"/>
                <w:sz w:val="20"/>
                <w:szCs w:val="20"/>
                <w:lang w:val="en-GB" w:eastAsia="en-GB"/>
              </w:rPr>
              <w:t>UK</w:t>
            </w:r>
          </w:p>
        </w:tc>
        <w:tc>
          <w:tcPr>
            <w:tcW w:w="1469" w:type="dxa"/>
            <w:shd w:val="clear" w:color="auto" w:fill="F2F2F2" w:themeFill="background1" w:themeFillShade="F2"/>
            <w:noWrap/>
            <w:vAlign w:val="center"/>
          </w:tcPr>
          <w:p w14:paraId="4E5EA617" w14:textId="764B635A" w:rsidR="00794B48" w:rsidRPr="00794B48" w:rsidRDefault="00794B48" w:rsidP="00794B48">
            <w:pPr>
              <w:spacing w:after="0"/>
              <w:jc w:val="left"/>
              <w:rPr>
                <w:rFonts w:cs="Calibri"/>
                <w:sz w:val="20"/>
                <w:szCs w:val="20"/>
                <w:lang w:val="en-GB" w:eastAsia="en-GB"/>
              </w:rPr>
            </w:pPr>
            <w:r w:rsidRPr="00794B48">
              <w:rPr>
                <w:rFonts w:cs="Calibri"/>
                <w:sz w:val="20"/>
                <w:szCs w:val="20"/>
                <w:lang w:val="en-GB" w:eastAsia="en-GB"/>
              </w:rPr>
              <w:t>Department for Innovation, Universities and Skills</w:t>
            </w:r>
          </w:p>
        </w:tc>
        <w:tc>
          <w:tcPr>
            <w:tcW w:w="2612" w:type="dxa"/>
            <w:shd w:val="clear" w:color="auto" w:fill="F2F2F2" w:themeFill="background1" w:themeFillShade="F2"/>
            <w:noWrap/>
            <w:vAlign w:val="center"/>
          </w:tcPr>
          <w:p w14:paraId="20169B52" w14:textId="452F64D6" w:rsidR="00794B48" w:rsidRPr="00794B48" w:rsidRDefault="00794B48" w:rsidP="00794B48">
            <w:pPr>
              <w:spacing w:after="0"/>
              <w:jc w:val="left"/>
              <w:rPr>
                <w:rFonts w:cs="Calibri"/>
                <w:sz w:val="20"/>
                <w:szCs w:val="20"/>
                <w:lang w:val="en-GB" w:eastAsia="en-GB"/>
              </w:rPr>
            </w:pPr>
            <w:r w:rsidRPr="00794B48">
              <w:rPr>
                <w:rFonts w:cs="Calibri"/>
                <w:sz w:val="20"/>
                <w:szCs w:val="20"/>
                <w:lang w:val="en-GB" w:eastAsia="en-GB"/>
              </w:rPr>
              <w:t>Finding and Procuring Innovative Solutions - Evidence-based practical approaches</w:t>
            </w:r>
          </w:p>
        </w:tc>
        <w:tc>
          <w:tcPr>
            <w:tcW w:w="760" w:type="dxa"/>
            <w:shd w:val="clear" w:color="auto" w:fill="auto"/>
            <w:noWrap/>
            <w:vAlign w:val="center"/>
          </w:tcPr>
          <w:p w14:paraId="1E515FE6" w14:textId="463C4A5F"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2006</w:t>
            </w:r>
          </w:p>
        </w:tc>
        <w:tc>
          <w:tcPr>
            <w:tcW w:w="1058" w:type="dxa"/>
            <w:shd w:val="clear" w:color="auto" w:fill="auto"/>
            <w:noWrap/>
            <w:vAlign w:val="center"/>
          </w:tcPr>
          <w:p w14:paraId="32D8BC7E" w14:textId="11FDF62E"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English</w:t>
            </w:r>
          </w:p>
        </w:tc>
        <w:tc>
          <w:tcPr>
            <w:tcW w:w="697" w:type="dxa"/>
            <w:shd w:val="clear" w:color="auto" w:fill="auto"/>
            <w:noWrap/>
            <w:vAlign w:val="center"/>
          </w:tcPr>
          <w:p w14:paraId="3FC4019E" w14:textId="56DA0A1E" w:rsidR="00794B48" w:rsidRPr="00794B48" w:rsidRDefault="00794B48" w:rsidP="00794B48">
            <w:pPr>
              <w:spacing w:after="0"/>
              <w:jc w:val="center"/>
              <w:rPr>
                <w:rFonts w:cs="Calibri"/>
                <w:sz w:val="20"/>
                <w:szCs w:val="20"/>
                <w:lang w:val="en-GB" w:eastAsia="en-GB"/>
              </w:rPr>
            </w:pPr>
            <w:r w:rsidRPr="00794B48">
              <w:rPr>
                <w:rFonts w:cs="Calibri"/>
                <w:sz w:val="20"/>
                <w:szCs w:val="20"/>
                <w:lang w:val="en-GB" w:eastAsia="en-GB"/>
              </w:rPr>
              <w:t>77</w:t>
            </w:r>
          </w:p>
        </w:tc>
      </w:tr>
      <w:tr w:rsidR="003135AC" w:rsidRPr="00633B8E" w14:paraId="2B2B1467" w14:textId="77777777" w:rsidTr="00775A08">
        <w:trPr>
          <w:trHeight w:val="285"/>
        </w:trPr>
        <w:tc>
          <w:tcPr>
            <w:tcW w:w="704" w:type="dxa"/>
            <w:shd w:val="clear" w:color="auto" w:fill="auto"/>
            <w:noWrap/>
            <w:vAlign w:val="center"/>
          </w:tcPr>
          <w:p w14:paraId="4EB2C382" w14:textId="5501F614" w:rsidR="003135AC" w:rsidRPr="00794B48" w:rsidRDefault="003135AC" w:rsidP="003135AC">
            <w:pPr>
              <w:spacing w:after="0"/>
              <w:jc w:val="center"/>
              <w:rPr>
                <w:rFonts w:cs="Calibri"/>
                <w:sz w:val="20"/>
                <w:szCs w:val="20"/>
                <w:lang w:val="en-GB" w:eastAsia="en-GB"/>
              </w:rPr>
            </w:pPr>
            <w:r w:rsidRPr="003135AC">
              <w:rPr>
                <w:rFonts w:cs="Calibri"/>
                <w:sz w:val="20"/>
                <w:szCs w:val="20"/>
                <w:lang w:val="en-GB" w:eastAsia="en-GB"/>
              </w:rPr>
              <w:t>Nat</w:t>
            </w:r>
          </w:p>
        </w:tc>
        <w:tc>
          <w:tcPr>
            <w:tcW w:w="880" w:type="dxa"/>
            <w:shd w:val="clear" w:color="auto" w:fill="auto"/>
            <w:noWrap/>
            <w:vAlign w:val="center"/>
          </w:tcPr>
          <w:p w14:paraId="3B03429F" w14:textId="474A4916" w:rsidR="003135AC" w:rsidRPr="00794B48" w:rsidRDefault="003135AC" w:rsidP="003135AC">
            <w:pPr>
              <w:spacing w:after="0"/>
              <w:jc w:val="center"/>
              <w:rPr>
                <w:rFonts w:cs="Calibri"/>
                <w:sz w:val="20"/>
                <w:szCs w:val="20"/>
                <w:lang w:val="en-GB" w:eastAsia="en-GB"/>
              </w:rPr>
            </w:pPr>
            <w:r w:rsidRPr="003135AC">
              <w:rPr>
                <w:rFonts w:cs="Calibri"/>
                <w:sz w:val="20"/>
                <w:szCs w:val="20"/>
                <w:lang w:val="en-GB" w:eastAsia="en-GB"/>
              </w:rPr>
              <w:t>DE</w:t>
            </w:r>
          </w:p>
        </w:tc>
        <w:tc>
          <w:tcPr>
            <w:tcW w:w="1469" w:type="dxa"/>
            <w:shd w:val="clear" w:color="auto" w:fill="F2F2F2" w:themeFill="background1" w:themeFillShade="F2"/>
            <w:noWrap/>
            <w:vAlign w:val="center"/>
          </w:tcPr>
          <w:p w14:paraId="071F92ED" w14:textId="07E2B972" w:rsidR="003135AC" w:rsidRPr="00794B48" w:rsidRDefault="003135AC" w:rsidP="003135AC">
            <w:pPr>
              <w:spacing w:after="0"/>
              <w:jc w:val="left"/>
              <w:rPr>
                <w:rFonts w:cs="Calibri"/>
                <w:sz w:val="20"/>
                <w:szCs w:val="20"/>
                <w:lang w:val="en-GB" w:eastAsia="en-GB"/>
              </w:rPr>
            </w:pPr>
            <w:proofErr w:type="spellStart"/>
            <w:r w:rsidRPr="003135AC">
              <w:rPr>
                <w:rFonts w:cs="Calibri"/>
                <w:sz w:val="20"/>
                <w:szCs w:val="20"/>
                <w:lang w:val="en-GB" w:eastAsia="en-GB"/>
              </w:rPr>
              <w:t>Bundesministerium</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für</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Wirtschaft</w:t>
            </w:r>
            <w:proofErr w:type="spellEnd"/>
            <w:r w:rsidRPr="003135AC">
              <w:rPr>
                <w:rFonts w:cs="Calibri"/>
                <w:sz w:val="20"/>
                <w:szCs w:val="20"/>
                <w:lang w:val="en-GB" w:eastAsia="en-GB"/>
              </w:rPr>
              <w:t xml:space="preserve"> und </w:t>
            </w:r>
            <w:proofErr w:type="spellStart"/>
            <w:r w:rsidRPr="003135AC">
              <w:rPr>
                <w:rFonts w:cs="Calibri"/>
                <w:sz w:val="20"/>
                <w:szCs w:val="20"/>
                <w:lang w:val="en-GB" w:eastAsia="en-GB"/>
              </w:rPr>
              <w:t>Energie</w:t>
            </w:r>
            <w:proofErr w:type="spellEnd"/>
            <w:r w:rsidRPr="003135AC">
              <w:rPr>
                <w:rFonts w:cs="Calibri"/>
                <w:sz w:val="20"/>
                <w:szCs w:val="20"/>
                <w:lang w:val="en-GB" w:eastAsia="en-GB"/>
              </w:rPr>
              <w:t>, KOINNO</w:t>
            </w:r>
          </w:p>
        </w:tc>
        <w:tc>
          <w:tcPr>
            <w:tcW w:w="2612" w:type="dxa"/>
            <w:shd w:val="clear" w:color="auto" w:fill="F2F2F2" w:themeFill="background1" w:themeFillShade="F2"/>
            <w:noWrap/>
            <w:vAlign w:val="center"/>
          </w:tcPr>
          <w:p w14:paraId="6154344F" w14:textId="1FF105D6" w:rsidR="003135AC" w:rsidRPr="00794B48" w:rsidRDefault="003135AC" w:rsidP="003135AC">
            <w:pPr>
              <w:spacing w:after="0"/>
              <w:jc w:val="left"/>
              <w:rPr>
                <w:rFonts w:cs="Calibri"/>
                <w:sz w:val="20"/>
                <w:szCs w:val="20"/>
                <w:lang w:val="en-GB" w:eastAsia="en-GB"/>
              </w:rPr>
            </w:pPr>
            <w:r w:rsidRPr="003135AC">
              <w:rPr>
                <w:rFonts w:cs="Calibri"/>
                <w:sz w:val="20"/>
                <w:szCs w:val="20"/>
                <w:lang w:val="en-GB" w:eastAsia="en-GB"/>
              </w:rPr>
              <w:t xml:space="preserve">Impulse </w:t>
            </w:r>
            <w:proofErr w:type="spellStart"/>
            <w:r w:rsidRPr="003135AC">
              <w:rPr>
                <w:rFonts w:cs="Calibri"/>
                <w:sz w:val="20"/>
                <w:szCs w:val="20"/>
                <w:lang w:val="en-GB" w:eastAsia="en-GB"/>
              </w:rPr>
              <w:t>für</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mehr</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Innovationen</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im</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öffentlichen</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Beschaffungswesen</w:t>
            </w:r>
            <w:proofErr w:type="spellEnd"/>
            <w:r w:rsidRPr="003135AC">
              <w:rPr>
                <w:rFonts w:cs="Calibri"/>
                <w:sz w:val="20"/>
                <w:szCs w:val="20"/>
                <w:lang w:val="en-GB" w:eastAsia="en-GB"/>
              </w:rPr>
              <w:t xml:space="preserve">: </w:t>
            </w:r>
            <w:proofErr w:type="spellStart"/>
            <w:r w:rsidRPr="003135AC">
              <w:rPr>
                <w:rFonts w:cs="Calibri"/>
                <w:sz w:val="20"/>
                <w:szCs w:val="20"/>
                <w:lang w:val="en-GB" w:eastAsia="en-GB"/>
              </w:rPr>
              <w:t>Leitfaden</w:t>
            </w:r>
            <w:proofErr w:type="spellEnd"/>
          </w:p>
        </w:tc>
        <w:tc>
          <w:tcPr>
            <w:tcW w:w="760" w:type="dxa"/>
            <w:shd w:val="clear" w:color="auto" w:fill="auto"/>
            <w:noWrap/>
            <w:vAlign w:val="center"/>
          </w:tcPr>
          <w:p w14:paraId="7667ACF6" w14:textId="7C7997CA" w:rsidR="003135AC" w:rsidRPr="00794B48" w:rsidRDefault="003135AC" w:rsidP="003135AC">
            <w:pPr>
              <w:spacing w:after="0"/>
              <w:jc w:val="center"/>
              <w:rPr>
                <w:rFonts w:cs="Calibri"/>
                <w:sz w:val="20"/>
                <w:szCs w:val="20"/>
                <w:lang w:val="en-GB" w:eastAsia="en-GB"/>
              </w:rPr>
            </w:pPr>
            <w:r w:rsidRPr="003135AC">
              <w:rPr>
                <w:rFonts w:cs="Calibri"/>
                <w:sz w:val="20"/>
                <w:szCs w:val="20"/>
                <w:lang w:val="en-GB" w:eastAsia="en-GB"/>
              </w:rPr>
              <w:t>2014</w:t>
            </w:r>
          </w:p>
        </w:tc>
        <w:tc>
          <w:tcPr>
            <w:tcW w:w="1058" w:type="dxa"/>
            <w:shd w:val="clear" w:color="auto" w:fill="auto"/>
            <w:noWrap/>
            <w:vAlign w:val="center"/>
          </w:tcPr>
          <w:p w14:paraId="026359A6" w14:textId="5FC1114C" w:rsidR="003135AC" w:rsidRPr="00794B48" w:rsidRDefault="003135AC" w:rsidP="003135AC">
            <w:pPr>
              <w:spacing w:after="0"/>
              <w:jc w:val="center"/>
              <w:rPr>
                <w:rFonts w:cs="Calibri"/>
                <w:sz w:val="20"/>
                <w:szCs w:val="20"/>
                <w:lang w:val="en-GB" w:eastAsia="en-GB"/>
              </w:rPr>
            </w:pPr>
            <w:r w:rsidRPr="003135AC">
              <w:rPr>
                <w:rFonts w:cs="Calibri"/>
                <w:sz w:val="20"/>
                <w:szCs w:val="20"/>
                <w:lang w:val="en-GB" w:eastAsia="en-GB"/>
              </w:rPr>
              <w:t>German</w:t>
            </w:r>
          </w:p>
        </w:tc>
        <w:tc>
          <w:tcPr>
            <w:tcW w:w="697" w:type="dxa"/>
            <w:shd w:val="clear" w:color="auto" w:fill="auto"/>
            <w:noWrap/>
            <w:vAlign w:val="center"/>
          </w:tcPr>
          <w:p w14:paraId="3872E795" w14:textId="0CC186A0" w:rsidR="003135AC" w:rsidRPr="00794B48" w:rsidRDefault="003135AC" w:rsidP="003135AC">
            <w:pPr>
              <w:spacing w:after="0"/>
              <w:jc w:val="center"/>
              <w:rPr>
                <w:rFonts w:cs="Calibri"/>
                <w:sz w:val="20"/>
                <w:szCs w:val="20"/>
                <w:lang w:val="en-GB" w:eastAsia="en-GB"/>
              </w:rPr>
            </w:pPr>
            <w:r w:rsidRPr="003135AC">
              <w:rPr>
                <w:rFonts w:cs="Calibri"/>
                <w:sz w:val="20"/>
                <w:szCs w:val="20"/>
                <w:lang w:val="en-GB" w:eastAsia="en-GB"/>
              </w:rPr>
              <w:t>56</w:t>
            </w:r>
          </w:p>
        </w:tc>
      </w:tr>
      <w:tr w:rsidR="003135AC" w:rsidRPr="00633B8E" w14:paraId="01CC5880" w14:textId="77777777" w:rsidTr="00775A08">
        <w:trPr>
          <w:trHeight w:val="285"/>
        </w:trPr>
        <w:tc>
          <w:tcPr>
            <w:tcW w:w="704" w:type="dxa"/>
            <w:shd w:val="clear" w:color="auto" w:fill="auto"/>
            <w:noWrap/>
            <w:vAlign w:val="center"/>
          </w:tcPr>
          <w:p w14:paraId="110174AF" w14:textId="176BC513"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Nat</w:t>
            </w:r>
          </w:p>
        </w:tc>
        <w:tc>
          <w:tcPr>
            <w:tcW w:w="880" w:type="dxa"/>
            <w:shd w:val="clear" w:color="auto" w:fill="auto"/>
            <w:noWrap/>
            <w:vAlign w:val="center"/>
          </w:tcPr>
          <w:p w14:paraId="7FE6105F" w14:textId="1C742194"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CZ, HR, HU, IT, PL, SI</w:t>
            </w:r>
          </w:p>
        </w:tc>
        <w:tc>
          <w:tcPr>
            <w:tcW w:w="1469" w:type="dxa"/>
            <w:shd w:val="clear" w:color="auto" w:fill="F2F2F2" w:themeFill="background1" w:themeFillShade="F2"/>
            <w:noWrap/>
            <w:vAlign w:val="center"/>
          </w:tcPr>
          <w:p w14:paraId="380F128F" w14:textId="2E38F3AC"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PPI2Innovate</w:t>
            </w:r>
          </w:p>
        </w:tc>
        <w:tc>
          <w:tcPr>
            <w:tcW w:w="2612" w:type="dxa"/>
            <w:shd w:val="clear" w:color="auto" w:fill="F2F2F2" w:themeFill="background1" w:themeFillShade="F2"/>
            <w:noWrap/>
            <w:vAlign w:val="center"/>
          </w:tcPr>
          <w:p w14:paraId="3547D024" w14:textId="59E8DD35"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PPI2Innovate tool - Energy</w:t>
            </w:r>
          </w:p>
        </w:tc>
        <w:tc>
          <w:tcPr>
            <w:tcW w:w="760" w:type="dxa"/>
            <w:shd w:val="clear" w:color="auto" w:fill="auto"/>
            <w:noWrap/>
            <w:vAlign w:val="center"/>
          </w:tcPr>
          <w:p w14:paraId="1F08C6E7" w14:textId="557B1E48"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2017</w:t>
            </w:r>
          </w:p>
        </w:tc>
        <w:tc>
          <w:tcPr>
            <w:tcW w:w="1058" w:type="dxa"/>
            <w:shd w:val="clear" w:color="auto" w:fill="auto"/>
            <w:noWrap/>
            <w:vAlign w:val="center"/>
          </w:tcPr>
          <w:p w14:paraId="2EC34CE2" w14:textId="6F459CCD"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Hungarian (and CZ, HR, IT, PL, SI)</w:t>
            </w:r>
          </w:p>
        </w:tc>
        <w:tc>
          <w:tcPr>
            <w:tcW w:w="697" w:type="dxa"/>
            <w:shd w:val="clear" w:color="auto" w:fill="auto"/>
            <w:noWrap/>
            <w:vAlign w:val="center"/>
          </w:tcPr>
          <w:p w14:paraId="15694016" w14:textId="5C9D4CD9"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172</w:t>
            </w:r>
          </w:p>
        </w:tc>
      </w:tr>
      <w:tr w:rsidR="003135AC" w:rsidRPr="00633B8E" w14:paraId="0DF4B914" w14:textId="77777777" w:rsidTr="00775A08">
        <w:trPr>
          <w:trHeight w:val="285"/>
        </w:trPr>
        <w:tc>
          <w:tcPr>
            <w:tcW w:w="704" w:type="dxa"/>
            <w:shd w:val="clear" w:color="auto" w:fill="auto"/>
            <w:noWrap/>
            <w:vAlign w:val="center"/>
          </w:tcPr>
          <w:p w14:paraId="630EB054" w14:textId="006CDCF5"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Nat</w:t>
            </w:r>
          </w:p>
        </w:tc>
        <w:tc>
          <w:tcPr>
            <w:tcW w:w="880" w:type="dxa"/>
            <w:shd w:val="clear" w:color="auto" w:fill="auto"/>
            <w:noWrap/>
            <w:vAlign w:val="center"/>
          </w:tcPr>
          <w:p w14:paraId="458F6BF8" w14:textId="6B654851"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CZ, HR, HU, IT, PL, SI</w:t>
            </w:r>
          </w:p>
        </w:tc>
        <w:tc>
          <w:tcPr>
            <w:tcW w:w="1469" w:type="dxa"/>
            <w:shd w:val="clear" w:color="auto" w:fill="F2F2F2" w:themeFill="background1" w:themeFillShade="F2"/>
            <w:noWrap/>
            <w:vAlign w:val="center"/>
          </w:tcPr>
          <w:p w14:paraId="2A2DE0B0" w14:textId="279436CD"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PPI2Innovate</w:t>
            </w:r>
          </w:p>
        </w:tc>
        <w:tc>
          <w:tcPr>
            <w:tcW w:w="2612" w:type="dxa"/>
            <w:shd w:val="clear" w:color="auto" w:fill="F2F2F2" w:themeFill="background1" w:themeFillShade="F2"/>
            <w:noWrap/>
            <w:vAlign w:val="center"/>
          </w:tcPr>
          <w:p w14:paraId="3D118060" w14:textId="7C0720B9"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PPI2Innovate tool - Health</w:t>
            </w:r>
          </w:p>
        </w:tc>
        <w:tc>
          <w:tcPr>
            <w:tcW w:w="760" w:type="dxa"/>
            <w:shd w:val="clear" w:color="auto" w:fill="auto"/>
            <w:noWrap/>
            <w:vAlign w:val="center"/>
          </w:tcPr>
          <w:p w14:paraId="6376C4CE" w14:textId="387F59A3"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2017</w:t>
            </w:r>
          </w:p>
        </w:tc>
        <w:tc>
          <w:tcPr>
            <w:tcW w:w="1058" w:type="dxa"/>
            <w:shd w:val="clear" w:color="auto" w:fill="auto"/>
            <w:noWrap/>
            <w:vAlign w:val="center"/>
          </w:tcPr>
          <w:p w14:paraId="5E68FC2F" w14:textId="089E8295"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Hungarian (and CZ, HR, IT, PL, SI)</w:t>
            </w:r>
          </w:p>
        </w:tc>
        <w:tc>
          <w:tcPr>
            <w:tcW w:w="697" w:type="dxa"/>
            <w:shd w:val="clear" w:color="auto" w:fill="auto"/>
            <w:noWrap/>
            <w:vAlign w:val="center"/>
          </w:tcPr>
          <w:p w14:paraId="7C9F7FBF" w14:textId="440442BB"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171</w:t>
            </w:r>
          </w:p>
        </w:tc>
      </w:tr>
      <w:tr w:rsidR="003135AC" w:rsidRPr="00633B8E" w14:paraId="65D12077" w14:textId="77777777" w:rsidTr="00775A08">
        <w:trPr>
          <w:trHeight w:val="285"/>
        </w:trPr>
        <w:tc>
          <w:tcPr>
            <w:tcW w:w="704" w:type="dxa"/>
            <w:shd w:val="clear" w:color="auto" w:fill="auto"/>
            <w:noWrap/>
            <w:vAlign w:val="center"/>
          </w:tcPr>
          <w:p w14:paraId="4D6745DF" w14:textId="22D7695F"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Nat</w:t>
            </w:r>
          </w:p>
        </w:tc>
        <w:tc>
          <w:tcPr>
            <w:tcW w:w="880" w:type="dxa"/>
            <w:shd w:val="clear" w:color="auto" w:fill="auto"/>
            <w:noWrap/>
            <w:vAlign w:val="center"/>
          </w:tcPr>
          <w:p w14:paraId="0DF0607E" w14:textId="3CF229D1"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CZ, HR, HU, IT, PL, SI</w:t>
            </w:r>
          </w:p>
        </w:tc>
        <w:tc>
          <w:tcPr>
            <w:tcW w:w="1469" w:type="dxa"/>
            <w:shd w:val="clear" w:color="auto" w:fill="F2F2F2" w:themeFill="background1" w:themeFillShade="F2"/>
            <w:noWrap/>
            <w:vAlign w:val="center"/>
          </w:tcPr>
          <w:p w14:paraId="59B28B80" w14:textId="313B1BA1"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PPI2Innovate</w:t>
            </w:r>
          </w:p>
        </w:tc>
        <w:tc>
          <w:tcPr>
            <w:tcW w:w="2612" w:type="dxa"/>
            <w:shd w:val="clear" w:color="auto" w:fill="F2F2F2" w:themeFill="background1" w:themeFillShade="F2"/>
            <w:noWrap/>
            <w:vAlign w:val="center"/>
          </w:tcPr>
          <w:p w14:paraId="319EA383" w14:textId="439FCE1F"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PPI2Innovate tool - ICT</w:t>
            </w:r>
          </w:p>
        </w:tc>
        <w:tc>
          <w:tcPr>
            <w:tcW w:w="760" w:type="dxa"/>
            <w:shd w:val="clear" w:color="auto" w:fill="auto"/>
            <w:noWrap/>
            <w:vAlign w:val="center"/>
          </w:tcPr>
          <w:p w14:paraId="2DF3B5A7" w14:textId="64B364E9"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2017</w:t>
            </w:r>
          </w:p>
        </w:tc>
        <w:tc>
          <w:tcPr>
            <w:tcW w:w="1058" w:type="dxa"/>
            <w:shd w:val="clear" w:color="auto" w:fill="auto"/>
            <w:noWrap/>
            <w:vAlign w:val="center"/>
          </w:tcPr>
          <w:p w14:paraId="798C9212" w14:textId="51331CD4"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Hungarian (and CZ, HR, IT, PL, SI)</w:t>
            </w:r>
          </w:p>
        </w:tc>
        <w:tc>
          <w:tcPr>
            <w:tcW w:w="697" w:type="dxa"/>
            <w:shd w:val="clear" w:color="auto" w:fill="auto"/>
            <w:noWrap/>
            <w:vAlign w:val="center"/>
          </w:tcPr>
          <w:p w14:paraId="20CCA48B" w14:textId="30E5D738"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167</w:t>
            </w:r>
          </w:p>
        </w:tc>
      </w:tr>
      <w:tr w:rsidR="003135AC" w:rsidRPr="00633B8E" w14:paraId="7ACDAFBA" w14:textId="77777777" w:rsidTr="00775A08">
        <w:trPr>
          <w:trHeight w:val="285"/>
        </w:trPr>
        <w:tc>
          <w:tcPr>
            <w:tcW w:w="704" w:type="dxa"/>
            <w:shd w:val="clear" w:color="auto" w:fill="auto"/>
            <w:noWrap/>
            <w:vAlign w:val="center"/>
          </w:tcPr>
          <w:p w14:paraId="6187C29C" w14:textId="3FDB5999"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Nat</w:t>
            </w:r>
          </w:p>
        </w:tc>
        <w:tc>
          <w:tcPr>
            <w:tcW w:w="880" w:type="dxa"/>
            <w:shd w:val="clear" w:color="auto" w:fill="auto"/>
            <w:noWrap/>
            <w:vAlign w:val="center"/>
          </w:tcPr>
          <w:p w14:paraId="3041B45D" w14:textId="5D091321"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SE</w:t>
            </w:r>
          </w:p>
        </w:tc>
        <w:tc>
          <w:tcPr>
            <w:tcW w:w="1469" w:type="dxa"/>
            <w:shd w:val="clear" w:color="auto" w:fill="F2F2F2" w:themeFill="background1" w:themeFillShade="F2"/>
            <w:noWrap/>
            <w:vAlign w:val="center"/>
          </w:tcPr>
          <w:p w14:paraId="63B11785" w14:textId="402FBCF1"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TCO certified, Fairtrade Sweden, EU ecolabel</w:t>
            </w:r>
          </w:p>
        </w:tc>
        <w:tc>
          <w:tcPr>
            <w:tcW w:w="2612" w:type="dxa"/>
            <w:shd w:val="clear" w:color="auto" w:fill="F2F2F2" w:themeFill="background1" w:themeFillShade="F2"/>
            <w:noWrap/>
            <w:vAlign w:val="center"/>
          </w:tcPr>
          <w:p w14:paraId="1BE02AF3" w14:textId="02704F3C" w:rsidR="003135AC" w:rsidRPr="00794B48" w:rsidRDefault="003135AC" w:rsidP="003135AC">
            <w:pPr>
              <w:spacing w:after="0"/>
              <w:jc w:val="left"/>
              <w:rPr>
                <w:rFonts w:cs="Calibri"/>
                <w:sz w:val="20"/>
                <w:szCs w:val="20"/>
                <w:lang w:val="en-GB" w:eastAsia="en-GB"/>
              </w:rPr>
            </w:pPr>
            <w:r w:rsidRPr="00794B48">
              <w:rPr>
                <w:rFonts w:cs="Calibri"/>
                <w:sz w:val="20"/>
                <w:szCs w:val="20"/>
                <w:lang w:val="en-GB" w:eastAsia="en-GB"/>
              </w:rPr>
              <w:t>Sustainable public procurement from rhetoric to practice</w:t>
            </w:r>
          </w:p>
        </w:tc>
        <w:tc>
          <w:tcPr>
            <w:tcW w:w="760" w:type="dxa"/>
            <w:shd w:val="clear" w:color="auto" w:fill="auto"/>
            <w:noWrap/>
            <w:vAlign w:val="center"/>
          </w:tcPr>
          <w:p w14:paraId="01DC79C2" w14:textId="299C5091"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2016</w:t>
            </w:r>
          </w:p>
        </w:tc>
        <w:tc>
          <w:tcPr>
            <w:tcW w:w="1058" w:type="dxa"/>
            <w:shd w:val="clear" w:color="auto" w:fill="auto"/>
            <w:noWrap/>
            <w:vAlign w:val="center"/>
          </w:tcPr>
          <w:p w14:paraId="0237B3EA" w14:textId="6CCBA51D"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English</w:t>
            </w:r>
          </w:p>
        </w:tc>
        <w:tc>
          <w:tcPr>
            <w:tcW w:w="697" w:type="dxa"/>
            <w:shd w:val="clear" w:color="auto" w:fill="auto"/>
            <w:noWrap/>
            <w:vAlign w:val="center"/>
          </w:tcPr>
          <w:p w14:paraId="2DFDC079" w14:textId="5B8A4398" w:rsidR="003135AC" w:rsidRPr="00794B48" w:rsidRDefault="003135AC" w:rsidP="003135AC">
            <w:pPr>
              <w:spacing w:after="0"/>
              <w:jc w:val="center"/>
              <w:rPr>
                <w:rFonts w:cs="Calibri"/>
                <w:sz w:val="20"/>
                <w:szCs w:val="20"/>
                <w:lang w:val="en-GB" w:eastAsia="en-GB"/>
              </w:rPr>
            </w:pPr>
            <w:r w:rsidRPr="00794B48">
              <w:rPr>
                <w:rFonts w:cs="Calibri"/>
                <w:sz w:val="20"/>
                <w:szCs w:val="20"/>
                <w:lang w:val="en-GB" w:eastAsia="en-GB"/>
              </w:rPr>
              <w:t>25</w:t>
            </w:r>
          </w:p>
        </w:tc>
      </w:tr>
    </w:tbl>
    <w:p w14:paraId="41CD7C8F" w14:textId="77777777" w:rsidR="003135AC" w:rsidRDefault="003135AC" w:rsidP="00794B48">
      <w:pPr>
        <w:rPr>
          <w:lang w:val="en-GB" w:eastAsia="en-GB"/>
        </w:rPr>
      </w:pPr>
    </w:p>
    <w:p w14:paraId="3FC5149B" w14:textId="2032011F" w:rsidR="00BC08C6" w:rsidRDefault="00BC08C6" w:rsidP="00BC08C6">
      <w:pPr>
        <w:pStyle w:val="Kop3"/>
      </w:pPr>
      <w:r>
        <w:t>Legal guides</w:t>
      </w:r>
    </w:p>
    <w:p w14:paraId="68F2E22F" w14:textId="22A7C4B6" w:rsidR="001C404D" w:rsidRPr="00BC787C" w:rsidRDefault="00F623D1" w:rsidP="001C404D">
      <w:pPr>
        <w:rPr>
          <w:lang w:val="en-GB" w:eastAsia="en-US"/>
        </w:rPr>
      </w:pPr>
      <w:r>
        <w:rPr>
          <w:lang w:val="en-GB" w:eastAsia="en-US"/>
        </w:rPr>
        <w:t>The mapping exercise aimed at identifying a good proportion of available legal guides to the procurement of innovation. ‘Legal guides’ were defined in this research as documents specifically discussing the legal know-how of procurement procedures and specific issues.</w:t>
      </w:r>
      <w:r w:rsidR="001C404D">
        <w:rPr>
          <w:lang w:val="en-GB" w:eastAsia="en-US"/>
        </w:rPr>
        <w:t xml:space="preserve"> This category contains the documents that are the closest to the concept of the planned Legal Handbook under Action 2.</w:t>
      </w:r>
    </w:p>
    <w:p w14:paraId="6F7E59A7" w14:textId="364937BF" w:rsidR="001C404D" w:rsidRDefault="00F623D1" w:rsidP="004D3780">
      <w:pPr>
        <w:rPr>
          <w:lang w:val="en-GB" w:eastAsia="en-US"/>
        </w:rPr>
      </w:pPr>
      <w:r>
        <w:rPr>
          <w:lang w:val="en-GB" w:eastAsia="en-US"/>
        </w:rPr>
        <w:t>The list of identified documents contain</w:t>
      </w:r>
      <w:r w:rsidR="001C404D">
        <w:rPr>
          <w:lang w:val="en-GB" w:eastAsia="en-US"/>
        </w:rPr>
        <w:t xml:space="preserve"> several </w:t>
      </w:r>
      <w:r w:rsidR="004D3780">
        <w:rPr>
          <w:lang w:val="en-GB" w:eastAsia="en-US"/>
        </w:rPr>
        <w:t xml:space="preserve">guides covering the </w:t>
      </w:r>
      <w:r>
        <w:rPr>
          <w:lang w:val="en-GB" w:eastAsia="en-US"/>
        </w:rPr>
        <w:t xml:space="preserve">EU level, </w:t>
      </w:r>
      <w:r w:rsidR="004D3780">
        <w:rPr>
          <w:lang w:val="en-GB" w:eastAsia="en-US"/>
        </w:rPr>
        <w:t>b</w:t>
      </w:r>
      <w:r w:rsidR="001C404D">
        <w:rPr>
          <w:lang w:val="en-GB" w:eastAsia="en-US"/>
        </w:rPr>
        <w:t xml:space="preserve">ut also </w:t>
      </w:r>
      <w:r w:rsidR="00E22C2F">
        <w:rPr>
          <w:lang w:val="en-GB" w:eastAsia="en-US"/>
        </w:rPr>
        <w:t xml:space="preserve">guides prepared by </w:t>
      </w:r>
      <w:r w:rsidR="001C404D">
        <w:rPr>
          <w:lang w:val="en-GB" w:eastAsia="en-US"/>
        </w:rPr>
        <w:t xml:space="preserve">national </w:t>
      </w:r>
      <w:r w:rsidR="00E22C2F">
        <w:rPr>
          <w:lang w:val="en-GB" w:eastAsia="en-US"/>
        </w:rPr>
        <w:t>actors for a given country legal context.</w:t>
      </w:r>
    </w:p>
    <w:p w14:paraId="561F0467" w14:textId="36A71866" w:rsidR="00E22C2F" w:rsidRDefault="00E22C2F" w:rsidP="00E22C2F">
      <w:pPr>
        <w:rPr>
          <w:lang w:val="en-GB" w:eastAsia="en-US"/>
        </w:rPr>
      </w:pPr>
      <w:r>
        <w:rPr>
          <w:lang w:val="en-GB" w:eastAsia="en-US"/>
        </w:rPr>
        <w:t>At the EU level, t</w:t>
      </w:r>
      <w:r w:rsidR="00B7157E">
        <w:rPr>
          <w:lang w:val="en-GB" w:eastAsia="en-US"/>
        </w:rPr>
        <w:t xml:space="preserve">he most relevant legal guide to support the development of the Legal Handbook is probably </w:t>
      </w:r>
      <w:proofErr w:type="spellStart"/>
      <w:r w:rsidR="00B7157E">
        <w:rPr>
          <w:lang w:val="en-GB" w:eastAsia="en-US"/>
        </w:rPr>
        <w:t>Eafip’s</w:t>
      </w:r>
      <w:proofErr w:type="spellEnd"/>
      <w:r w:rsidR="00B7157E">
        <w:rPr>
          <w:lang w:val="en-GB" w:eastAsia="en-US"/>
        </w:rPr>
        <w:t xml:space="preserve"> PPI Toolkit (Module 3), which </w:t>
      </w:r>
      <w:r>
        <w:rPr>
          <w:lang w:val="en-GB" w:eastAsia="en-US"/>
        </w:rPr>
        <w:t xml:space="preserve">gives </w:t>
      </w:r>
      <w:r w:rsidR="00B7157E">
        <w:t>a step-by-step approach to innovation procurement</w:t>
      </w:r>
      <w:r>
        <w:t xml:space="preserve">, </w:t>
      </w:r>
      <w:r>
        <w:rPr>
          <w:lang w:val="en-GB" w:eastAsia="en-US"/>
        </w:rPr>
        <w:t>a</w:t>
      </w:r>
      <w:r w:rsidR="00B7157E">
        <w:rPr>
          <w:lang w:val="en-GB" w:eastAsia="en-US"/>
        </w:rPr>
        <w:t>s well as a guide to joint procurement</w:t>
      </w:r>
      <w:r>
        <w:rPr>
          <w:lang w:val="en-GB" w:eastAsia="en-US"/>
        </w:rPr>
        <w:t>. Although the level of detail may be insufficient, the practical and step-by-step approach make the toolkit useful for practitioners.</w:t>
      </w:r>
    </w:p>
    <w:p w14:paraId="2DE26594" w14:textId="424989A0" w:rsidR="00E22C2F" w:rsidRDefault="00E22C2F" w:rsidP="00B7157E">
      <w:pPr>
        <w:rPr>
          <w:lang w:val="en-GB" w:eastAsia="en-US"/>
        </w:rPr>
      </w:pPr>
      <w:r>
        <w:rPr>
          <w:lang w:val="en-GB" w:eastAsia="en-US"/>
        </w:rPr>
        <w:t xml:space="preserve">The identified support documents at the EU level further include comprehensive legal guides to relevant procedures (‘Competitive dialogue’) or to joint procurement. Shorter guidance documents </w:t>
      </w:r>
      <w:r w:rsidR="00B719A6">
        <w:rPr>
          <w:lang w:val="en-GB" w:eastAsia="en-US"/>
        </w:rPr>
        <w:t>cover either the procurement of innovation as such (occasionally within a more general framework of European public procurement law), or specific issues such as IPR.</w:t>
      </w:r>
    </w:p>
    <w:p w14:paraId="2EA0A9CC" w14:textId="0229CD7F" w:rsidR="00B719A6" w:rsidRDefault="00B719A6" w:rsidP="00B7157E">
      <w:pPr>
        <w:rPr>
          <w:lang w:val="en-GB" w:eastAsia="en-US"/>
        </w:rPr>
      </w:pPr>
      <w:r>
        <w:rPr>
          <w:lang w:val="en-GB" w:eastAsia="en-US"/>
        </w:rPr>
        <w:lastRenderedPageBreak/>
        <w:t>Legal guides at national level have been mapped in Finland, France, Germany, Spain, Sweden, and the UK. Some of the documents (Finland, Spain, Sweden) are specifically on the procurement of innovation, while others (France, Germany, UK) deal with other strategic aspects of public procurement - sustainable or socially responsible public procurement – they have been added to the mapping because they were developed for guiding the strategic procurement of cities, the target group for the Legal Handbook.</w:t>
      </w:r>
    </w:p>
    <w:p w14:paraId="2462BE75" w14:textId="4BC7AF47" w:rsidR="001C404D" w:rsidRDefault="001C404D" w:rsidP="001C404D">
      <w:pPr>
        <w:rPr>
          <w:lang w:eastAsia="en-US"/>
        </w:rPr>
      </w:pPr>
      <w:r>
        <w:rPr>
          <w:lang w:eastAsia="en-US"/>
        </w:rPr>
        <w:t xml:space="preserve">This category </w:t>
      </w:r>
      <w:r w:rsidR="00B719A6">
        <w:rPr>
          <w:lang w:eastAsia="en-US"/>
        </w:rPr>
        <w:t xml:space="preserve">of documents </w:t>
      </w:r>
      <w:r>
        <w:rPr>
          <w:lang w:eastAsia="en-US"/>
        </w:rPr>
        <w:t>also includes very detailed comprehensive handbooks for public procurement lawyers on procurement procedures in general. Two examples from Germany are the ‘</w:t>
      </w:r>
      <w:r w:rsidRPr="001C404D">
        <w:rPr>
          <w:lang w:eastAsia="en-US"/>
        </w:rPr>
        <w:t>Handbuch Vergaberecht</w:t>
      </w:r>
      <w:r>
        <w:rPr>
          <w:lang w:eastAsia="en-US"/>
        </w:rPr>
        <w:t xml:space="preserve">’ and the ‘juris </w:t>
      </w:r>
      <w:r w:rsidRPr="001C404D">
        <w:rPr>
          <w:lang w:eastAsia="en-US"/>
        </w:rPr>
        <w:t>PraxisKommentar Vergaberecht</w:t>
      </w:r>
      <w:r>
        <w:rPr>
          <w:lang w:eastAsia="en-US"/>
        </w:rPr>
        <w:t>’. The books are about all of public procurement, but as such they also cover specific procedures and many of the issues pertaining to the procurement of innovation.</w:t>
      </w:r>
    </w:p>
    <w:p w14:paraId="103D453C" w14:textId="37D7DCCA" w:rsidR="00EE777D" w:rsidRDefault="00EE777D" w:rsidP="00EE777D">
      <w:pPr>
        <w:pStyle w:val="Bijschrift"/>
      </w:pPr>
      <w:r>
        <w:t xml:space="preserve">Table </w:t>
      </w:r>
      <w:r w:rsidR="00F95D81">
        <w:rPr>
          <w:noProof/>
        </w:rPr>
        <w:fldChar w:fldCharType="begin"/>
      </w:r>
      <w:r w:rsidR="00F95D81">
        <w:rPr>
          <w:noProof/>
        </w:rPr>
        <w:instrText xml:space="preserve"> SEQ Table \* ARABIC </w:instrText>
      </w:r>
      <w:r w:rsidR="00F95D81">
        <w:rPr>
          <w:noProof/>
        </w:rPr>
        <w:fldChar w:fldCharType="separate"/>
      </w:r>
      <w:r w:rsidR="00641AA7">
        <w:rPr>
          <w:noProof/>
        </w:rPr>
        <w:t>8</w:t>
      </w:r>
      <w:r w:rsidR="00F95D81">
        <w:rPr>
          <w:noProof/>
        </w:rPr>
        <w:fldChar w:fldCharType="end"/>
      </w:r>
      <w:r>
        <w:t xml:space="preserve"> Legal guides mapped</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0"/>
        <w:gridCol w:w="1781"/>
        <w:gridCol w:w="2612"/>
        <w:gridCol w:w="760"/>
        <w:gridCol w:w="1004"/>
        <w:gridCol w:w="697"/>
      </w:tblGrid>
      <w:tr w:rsidR="00EE777D" w:rsidRPr="007A2BDE" w14:paraId="43D4723B" w14:textId="77777777" w:rsidTr="00903822">
        <w:trPr>
          <w:trHeight w:val="285"/>
        </w:trPr>
        <w:tc>
          <w:tcPr>
            <w:tcW w:w="704" w:type="dxa"/>
            <w:shd w:val="clear" w:color="auto" w:fill="D9D9D9" w:themeFill="background1" w:themeFillShade="D9"/>
            <w:noWrap/>
            <w:vAlign w:val="center"/>
          </w:tcPr>
          <w:p w14:paraId="1995D6A8" w14:textId="77777777" w:rsidR="00EE777D" w:rsidRPr="007A2BDE" w:rsidRDefault="00EE777D" w:rsidP="004400CE">
            <w:pPr>
              <w:spacing w:after="0"/>
              <w:jc w:val="center"/>
              <w:rPr>
                <w:rFonts w:cs="Calibri"/>
                <w:b/>
                <w:sz w:val="20"/>
                <w:szCs w:val="22"/>
                <w:lang w:val="en-GB" w:eastAsia="en-GB"/>
              </w:rPr>
            </w:pPr>
            <w:r w:rsidRPr="007A2BDE">
              <w:rPr>
                <w:rFonts w:cs="Calibri"/>
                <w:b/>
                <w:sz w:val="20"/>
                <w:szCs w:val="22"/>
                <w:lang w:val="en-GB" w:eastAsia="en-GB"/>
              </w:rPr>
              <w:t>Level</w:t>
            </w:r>
          </w:p>
        </w:tc>
        <w:tc>
          <w:tcPr>
            <w:tcW w:w="880" w:type="dxa"/>
            <w:shd w:val="clear" w:color="auto" w:fill="D9D9D9" w:themeFill="background1" w:themeFillShade="D9"/>
            <w:noWrap/>
            <w:vAlign w:val="center"/>
          </w:tcPr>
          <w:p w14:paraId="2458A5ED" w14:textId="77777777" w:rsidR="00EE777D" w:rsidRPr="007A2BDE" w:rsidRDefault="00EE777D" w:rsidP="004400CE">
            <w:pPr>
              <w:spacing w:after="0"/>
              <w:jc w:val="center"/>
              <w:rPr>
                <w:rFonts w:cs="Calibri"/>
                <w:b/>
                <w:sz w:val="20"/>
                <w:szCs w:val="22"/>
                <w:lang w:val="en-GB" w:eastAsia="en-GB"/>
              </w:rPr>
            </w:pPr>
            <w:r w:rsidRPr="007A2BDE">
              <w:rPr>
                <w:rFonts w:cs="Calibri"/>
                <w:b/>
                <w:sz w:val="20"/>
                <w:szCs w:val="22"/>
                <w:lang w:val="en-GB" w:eastAsia="en-GB"/>
              </w:rPr>
              <w:t>Country</w:t>
            </w:r>
          </w:p>
        </w:tc>
        <w:tc>
          <w:tcPr>
            <w:tcW w:w="1781" w:type="dxa"/>
            <w:shd w:val="clear" w:color="auto" w:fill="D9D9D9" w:themeFill="background1" w:themeFillShade="D9"/>
            <w:noWrap/>
            <w:vAlign w:val="center"/>
          </w:tcPr>
          <w:p w14:paraId="77E24618" w14:textId="77777777" w:rsidR="00EE777D" w:rsidRPr="007A2BDE" w:rsidRDefault="00EE777D" w:rsidP="004400CE">
            <w:pPr>
              <w:spacing w:after="0"/>
              <w:jc w:val="left"/>
              <w:rPr>
                <w:rFonts w:cs="Calibri"/>
                <w:b/>
                <w:sz w:val="20"/>
                <w:szCs w:val="22"/>
                <w:lang w:val="en-GB" w:eastAsia="en-GB"/>
              </w:rPr>
            </w:pPr>
            <w:r w:rsidRPr="007A2BDE">
              <w:rPr>
                <w:rFonts w:cs="Calibri"/>
                <w:b/>
                <w:sz w:val="20"/>
                <w:szCs w:val="22"/>
                <w:lang w:val="en-GB" w:eastAsia="en-GB"/>
              </w:rPr>
              <w:t>Publisher</w:t>
            </w:r>
          </w:p>
        </w:tc>
        <w:tc>
          <w:tcPr>
            <w:tcW w:w="2612" w:type="dxa"/>
            <w:shd w:val="clear" w:color="auto" w:fill="D9D9D9" w:themeFill="background1" w:themeFillShade="D9"/>
            <w:noWrap/>
            <w:vAlign w:val="center"/>
          </w:tcPr>
          <w:p w14:paraId="3EA7EE1F" w14:textId="77777777" w:rsidR="00EE777D" w:rsidRPr="007A2BDE" w:rsidRDefault="00EE777D" w:rsidP="004400CE">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4B66E836" w14:textId="77777777" w:rsidR="00EE777D" w:rsidRPr="007A2BDE" w:rsidRDefault="00EE777D" w:rsidP="004400CE">
            <w:pPr>
              <w:spacing w:after="0"/>
              <w:jc w:val="center"/>
              <w:rPr>
                <w:rFonts w:cs="Calibri"/>
                <w:b/>
                <w:sz w:val="20"/>
                <w:szCs w:val="22"/>
                <w:lang w:val="en-GB" w:eastAsia="en-GB"/>
              </w:rPr>
            </w:pPr>
            <w:r w:rsidRPr="007A2BDE">
              <w:rPr>
                <w:rFonts w:cs="Calibri"/>
                <w:b/>
                <w:sz w:val="20"/>
                <w:szCs w:val="22"/>
                <w:lang w:val="en-GB" w:eastAsia="en-GB"/>
              </w:rPr>
              <w:t>Year</w:t>
            </w:r>
          </w:p>
        </w:tc>
        <w:tc>
          <w:tcPr>
            <w:tcW w:w="1004" w:type="dxa"/>
            <w:shd w:val="clear" w:color="auto" w:fill="D9D9D9" w:themeFill="background1" w:themeFillShade="D9"/>
            <w:noWrap/>
            <w:vAlign w:val="center"/>
          </w:tcPr>
          <w:p w14:paraId="45E74E5C" w14:textId="77777777" w:rsidR="00EE777D" w:rsidRPr="007A2BDE" w:rsidRDefault="00EE777D" w:rsidP="004400CE">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55B60B18" w14:textId="77777777" w:rsidR="00EE777D" w:rsidRPr="007A2BDE" w:rsidRDefault="00EE777D" w:rsidP="004400CE">
            <w:pPr>
              <w:spacing w:after="0"/>
              <w:jc w:val="center"/>
              <w:rPr>
                <w:rFonts w:cs="Calibri"/>
                <w:b/>
                <w:sz w:val="20"/>
                <w:szCs w:val="22"/>
                <w:lang w:val="en-GB" w:eastAsia="en-GB"/>
              </w:rPr>
            </w:pPr>
            <w:r w:rsidRPr="007A2BDE">
              <w:rPr>
                <w:rFonts w:cs="Calibri"/>
                <w:b/>
                <w:sz w:val="20"/>
                <w:szCs w:val="22"/>
                <w:lang w:val="en-GB" w:eastAsia="en-GB"/>
              </w:rPr>
              <w:t>Pages</w:t>
            </w:r>
          </w:p>
        </w:tc>
      </w:tr>
      <w:tr w:rsidR="00EE777D" w:rsidRPr="00BC787C" w14:paraId="7D71EB89" w14:textId="77777777" w:rsidTr="00903822">
        <w:trPr>
          <w:trHeight w:val="285"/>
        </w:trPr>
        <w:tc>
          <w:tcPr>
            <w:tcW w:w="704" w:type="dxa"/>
            <w:shd w:val="clear" w:color="auto" w:fill="auto"/>
            <w:noWrap/>
            <w:vAlign w:val="center"/>
          </w:tcPr>
          <w:p w14:paraId="482F2B75" w14:textId="10F76C2C"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EU</w:t>
            </w:r>
          </w:p>
        </w:tc>
        <w:tc>
          <w:tcPr>
            <w:tcW w:w="880" w:type="dxa"/>
            <w:shd w:val="clear" w:color="auto" w:fill="auto"/>
            <w:noWrap/>
            <w:vAlign w:val="center"/>
          </w:tcPr>
          <w:p w14:paraId="54A3022B" w14:textId="7EFD9DDC"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 </w:t>
            </w:r>
          </w:p>
        </w:tc>
        <w:tc>
          <w:tcPr>
            <w:tcW w:w="1781" w:type="dxa"/>
            <w:shd w:val="clear" w:color="auto" w:fill="F2F2F2" w:themeFill="background1" w:themeFillShade="F2"/>
            <w:noWrap/>
            <w:vAlign w:val="center"/>
          </w:tcPr>
          <w:p w14:paraId="0C96FD39" w14:textId="629E04DE" w:rsidR="00EE777D" w:rsidRPr="00BC787C" w:rsidRDefault="00EE777D" w:rsidP="00EE777D">
            <w:pPr>
              <w:spacing w:after="0"/>
              <w:jc w:val="left"/>
              <w:rPr>
                <w:rFonts w:cs="Calibri"/>
                <w:sz w:val="20"/>
                <w:szCs w:val="22"/>
                <w:lang w:val="en-GB" w:eastAsia="en-GB"/>
              </w:rPr>
            </w:pPr>
            <w:r w:rsidRPr="00EE777D">
              <w:rPr>
                <w:rFonts w:cs="Calibri"/>
                <w:sz w:val="20"/>
                <w:szCs w:val="20"/>
                <w:lang w:val="en-GB" w:eastAsia="en-GB"/>
              </w:rPr>
              <w:t>European Assistance for Innovation Procurement</w:t>
            </w:r>
          </w:p>
        </w:tc>
        <w:tc>
          <w:tcPr>
            <w:tcW w:w="2612" w:type="dxa"/>
            <w:shd w:val="clear" w:color="auto" w:fill="F2F2F2" w:themeFill="background1" w:themeFillShade="F2"/>
            <w:noWrap/>
            <w:vAlign w:val="center"/>
          </w:tcPr>
          <w:p w14:paraId="177D1FC5" w14:textId="632DB3E7" w:rsidR="00EE777D" w:rsidRPr="00BC787C" w:rsidRDefault="00EE777D" w:rsidP="00EE777D">
            <w:pPr>
              <w:spacing w:after="0"/>
              <w:jc w:val="left"/>
              <w:rPr>
                <w:rFonts w:cs="Calibri"/>
                <w:sz w:val="20"/>
                <w:szCs w:val="22"/>
                <w:lang w:val="en-GB" w:eastAsia="en-GB"/>
              </w:rPr>
            </w:pPr>
            <w:r w:rsidRPr="00EE777D">
              <w:rPr>
                <w:rFonts w:cs="Calibri"/>
                <w:sz w:val="20"/>
                <w:szCs w:val="20"/>
                <w:lang w:val="en-GB" w:eastAsia="en-GB"/>
              </w:rPr>
              <w:t>Toolkit - Module 3 - legal/operational module</w:t>
            </w:r>
          </w:p>
        </w:tc>
        <w:tc>
          <w:tcPr>
            <w:tcW w:w="760" w:type="dxa"/>
            <w:shd w:val="clear" w:color="auto" w:fill="auto"/>
            <w:noWrap/>
            <w:vAlign w:val="center"/>
          </w:tcPr>
          <w:p w14:paraId="3638748D" w14:textId="6B5B9D66"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2018</w:t>
            </w:r>
          </w:p>
        </w:tc>
        <w:tc>
          <w:tcPr>
            <w:tcW w:w="1004" w:type="dxa"/>
            <w:shd w:val="clear" w:color="auto" w:fill="auto"/>
            <w:noWrap/>
            <w:vAlign w:val="center"/>
          </w:tcPr>
          <w:p w14:paraId="2EDC109A" w14:textId="34B25541"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English</w:t>
            </w:r>
          </w:p>
        </w:tc>
        <w:tc>
          <w:tcPr>
            <w:tcW w:w="697" w:type="dxa"/>
            <w:shd w:val="clear" w:color="auto" w:fill="auto"/>
            <w:noWrap/>
            <w:vAlign w:val="center"/>
          </w:tcPr>
          <w:p w14:paraId="4B75B372" w14:textId="387D7A8D"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94</w:t>
            </w:r>
          </w:p>
        </w:tc>
      </w:tr>
      <w:tr w:rsidR="00EE777D" w:rsidRPr="00BC787C" w14:paraId="58932E92" w14:textId="77777777" w:rsidTr="00903822">
        <w:trPr>
          <w:trHeight w:val="285"/>
        </w:trPr>
        <w:tc>
          <w:tcPr>
            <w:tcW w:w="704" w:type="dxa"/>
            <w:shd w:val="clear" w:color="auto" w:fill="auto"/>
            <w:noWrap/>
            <w:vAlign w:val="center"/>
          </w:tcPr>
          <w:p w14:paraId="1665DFC8" w14:textId="40D34831"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EU</w:t>
            </w:r>
          </w:p>
        </w:tc>
        <w:tc>
          <w:tcPr>
            <w:tcW w:w="880" w:type="dxa"/>
            <w:shd w:val="clear" w:color="auto" w:fill="auto"/>
            <w:noWrap/>
            <w:vAlign w:val="center"/>
          </w:tcPr>
          <w:p w14:paraId="5D46BC9E" w14:textId="048558E5"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 </w:t>
            </w:r>
          </w:p>
        </w:tc>
        <w:tc>
          <w:tcPr>
            <w:tcW w:w="1781" w:type="dxa"/>
            <w:shd w:val="clear" w:color="auto" w:fill="F2F2F2" w:themeFill="background1" w:themeFillShade="F2"/>
            <w:noWrap/>
            <w:vAlign w:val="center"/>
          </w:tcPr>
          <w:p w14:paraId="7DBEE5BE" w14:textId="0AAFFB8C" w:rsidR="00EE777D" w:rsidRPr="00BC787C" w:rsidRDefault="00EE777D" w:rsidP="00EE777D">
            <w:pPr>
              <w:spacing w:after="0"/>
              <w:jc w:val="left"/>
              <w:rPr>
                <w:rFonts w:cs="Calibri"/>
                <w:sz w:val="20"/>
                <w:szCs w:val="22"/>
                <w:lang w:val="en-GB" w:eastAsia="en-GB"/>
              </w:rPr>
            </w:pPr>
            <w:r w:rsidRPr="00EE777D">
              <w:rPr>
                <w:rFonts w:cs="Calibri"/>
                <w:sz w:val="20"/>
                <w:szCs w:val="20"/>
                <w:lang w:val="en-GB" w:eastAsia="en-GB"/>
              </w:rPr>
              <w:t>Michael Burnett and Martin Oder</w:t>
            </w:r>
          </w:p>
        </w:tc>
        <w:tc>
          <w:tcPr>
            <w:tcW w:w="2612" w:type="dxa"/>
            <w:shd w:val="clear" w:color="auto" w:fill="F2F2F2" w:themeFill="background1" w:themeFillShade="F2"/>
            <w:noWrap/>
            <w:vAlign w:val="center"/>
          </w:tcPr>
          <w:p w14:paraId="1F809CE4" w14:textId="1C51DFBC" w:rsidR="00EE777D" w:rsidRPr="00BC787C" w:rsidRDefault="00EE777D" w:rsidP="00EE777D">
            <w:pPr>
              <w:spacing w:after="0"/>
              <w:jc w:val="left"/>
              <w:rPr>
                <w:rFonts w:cs="Calibri"/>
                <w:sz w:val="20"/>
                <w:szCs w:val="22"/>
                <w:lang w:val="en-GB" w:eastAsia="en-GB"/>
              </w:rPr>
            </w:pPr>
            <w:r w:rsidRPr="00EE777D">
              <w:rPr>
                <w:rFonts w:cs="Calibri"/>
                <w:sz w:val="20"/>
                <w:szCs w:val="20"/>
                <w:lang w:val="en-GB" w:eastAsia="en-GB"/>
              </w:rPr>
              <w:t>Competitive dialogue</w:t>
            </w:r>
          </w:p>
        </w:tc>
        <w:tc>
          <w:tcPr>
            <w:tcW w:w="760" w:type="dxa"/>
            <w:shd w:val="clear" w:color="auto" w:fill="auto"/>
            <w:noWrap/>
            <w:vAlign w:val="center"/>
          </w:tcPr>
          <w:p w14:paraId="240F9BD7" w14:textId="0C00F9C7"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2009</w:t>
            </w:r>
          </w:p>
        </w:tc>
        <w:tc>
          <w:tcPr>
            <w:tcW w:w="1004" w:type="dxa"/>
            <w:shd w:val="clear" w:color="auto" w:fill="auto"/>
            <w:noWrap/>
            <w:vAlign w:val="center"/>
          </w:tcPr>
          <w:p w14:paraId="05DA45C0" w14:textId="1C7B0FE7"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English</w:t>
            </w:r>
          </w:p>
        </w:tc>
        <w:tc>
          <w:tcPr>
            <w:tcW w:w="697" w:type="dxa"/>
            <w:shd w:val="clear" w:color="auto" w:fill="auto"/>
            <w:noWrap/>
            <w:vAlign w:val="center"/>
          </w:tcPr>
          <w:p w14:paraId="21B28489" w14:textId="381DC4C5" w:rsidR="00EE777D" w:rsidRPr="00BC787C" w:rsidRDefault="00EE777D" w:rsidP="00EE777D">
            <w:pPr>
              <w:spacing w:after="0"/>
              <w:jc w:val="center"/>
              <w:rPr>
                <w:rFonts w:cs="Calibri"/>
                <w:sz w:val="20"/>
                <w:szCs w:val="22"/>
                <w:lang w:val="en-GB" w:eastAsia="en-GB"/>
              </w:rPr>
            </w:pPr>
            <w:r w:rsidRPr="00EE777D">
              <w:rPr>
                <w:rFonts w:cs="Calibri"/>
                <w:sz w:val="20"/>
                <w:szCs w:val="20"/>
                <w:lang w:val="en-GB" w:eastAsia="en-GB"/>
              </w:rPr>
              <w:t>212</w:t>
            </w:r>
          </w:p>
        </w:tc>
      </w:tr>
      <w:tr w:rsidR="00EE777D" w:rsidRPr="00BC787C" w14:paraId="6EA2E894" w14:textId="77777777" w:rsidTr="00903822">
        <w:trPr>
          <w:trHeight w:val="285"/>
        </w:trPr>
        <w:tc>
          <w:tcPr>
            <w:tcW w:w="704" w:type="dxa"/>
            <w:shd w:val="clear" w:color="auto" w:fill="auto"/>
            <w:noWrap/>
            <w:vAlign w:val="center"/>
          </w:tcPr>
          <w:p w14:paraId="32E24DB0" w14:textId="7AC17644"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EU</w:t>
            </w:r>
          </w:p>
        </w:tc>
        <w:tc>
          <w:tcPr>
            <w:tcW w:w="880" w:type="dxa"/>
            <w:shd w:val="clear" w:color="auto" w:fill="auto"/>
            <w:noWrap/>
            <w:vAlign w:val="center"/>
          </w:tcPr>
          <w:p w14:paraId="2ECB304E" w14:textId="77777777" w:rsidR="00EE777D" w:rsidRPr="00EE777D" w:rsidRDefault="00EE777D" w:rsidP="00EE777D">
            <w:pPr>
              <w:spacing w:after="0"/>
              <w:jc w:val="center"/>
              <w:rPr>
                <w:rFonts w:cs="Calibri"/>
                <w:sz w:val="20"/>
                <w:szCs w:val="20"/>
                <w:lang w:val="en-GB" w:eastAsia="en-GB"/>
              </w:rPr>
            </w:pPr>
          </w:p>
        </w:tc>
        <w:tc>
          <w:tcPr>
            <w:tcW w:w="1781" w:type="dxa"/>
            <w:shd w:val="clear" w:color="auto" w:fill="F2F2F2" w:themeFill="background1" w:themeFillShade="F2"/>
            <w:noWrap/>
            <w:vAlign w:val="center"/>
          </w:tcPr>
          <w:p w14:paraId="4408F23C" w14:textId="6AE2FC52" w:rsidR="00EE777D" w:rsidRPr="00EE777D" w:rsidRDefault="00EE777D" w:rsidP="00EE777D">
            <w:pPr>
              <w:spacing w:after="0"/>
              <w:jc w:val="left"/>
              <w:rPr>
                <w:rFonts w:cs="Calibri"/>
                <w:sz w:val="20"/>
                <w:szCs w:val="20"/>
                <w:lang w:val="en-GB" w:eastAsia="en-GB"/>
              </w:rPr>
            </w:pPr>
            <w:r w:rsidRPr="00EE777D">
              <w:rPr>
                <w:rFonts w:cs="Calibri"/>
                <w:sz w:val="20"/>
                <w:szCs w:val="20"/>
                <w:lang w:val="en-GB" w:eastAsia="en-GB"/>
              </w:rPr>
              <w:t xml:space="preserve">Roberto </w:t>
            </w:r>
            <w:proofErr w:type="spellStart"/>
            <w:r w:rsidRPr="00EE777D">
              <w:rPr>
                <w:rFonts w:cs="Calibri"/>
                <w:sz w:val="20"/>
                <w:szCs w:val="20"/>
                <w:lang w:val="en-GB" w:eastAsia="en-GB"/>
              </w:rPr>
              <w:t>Caranta</w:t>
            </w:r>
            <w:proofErr w:type="spellEnd"/>
            <w:r w:rsidRPr="00EE777D">
              <w:rPr>
                <w:rFonts w:cs="Calibri"/>
                <w:sz w:val="20"/>
                <w:szCs w:val="20"/>
                <w:lang w:val="en-GB" w:eastAsia="en-GB"/>
              </w:rPr>
              <w:t xml:space="preserve"> &amp; Martin </w:t>
            </w:r>
            <w:proofErr w:type="spellStart"/>
            <w:r w:rsidRPr="00EE777D">
              <w:rPr>
                <w:rFonts w:cs="Calibri"/>
                <w:sz w:val="20"/>
                <w:szCs w:val="20"/>
                <w:lang w:val="en-GB" w:eastAsia="en-GB"/>
              </w:rPr>
              <w:t>Trybus</w:t>
            </w:r>
            <w:proofErr w:type="spellEnd"/>
            <w:r w:rsidRPr="00EE777D">
              <w:rPr>
                <w:rFonts w:cs="Calibri"/>
                <w:sz w:val="20"/>
                <w:szCs w:val="20"/>
                <w:lang w:val="en-GB" w:eastAsia="en-GB"/>
              </w:rPr>
              <w:t xml:space="preserve"> (eds)</w:t>
            </w:r>
          </w:p>
        </w:tc>
        <w:tc>
          <w:tcPr>
            <w:tcW w:w="2612" w:type="dxa"/>
            <w:shd w:val="clear" w:color="auto" w:fill="F2F2F2" w:themeFill="background1" w:themeFillShade="F2"/>
            <w:noWrap/>
            <w:vAlign w:val="center"/>
          </w:tcPr>
          <w:p w14:paraId="2641AFBB" w14:textId="6640D66A" w:rsidR="00EE777D" w:rsidRPr="00EE777D" w:rsidRDefault="00EE777D" w:rsidP="00EE777D">
            <w:pPr>
              <w:spacing w:after="0"/>
              <w:jc w:val="left"/>
              <w:rPr>
                <w:rFonts w:cs="Calibri"/>
                <w:sz w:val="20"/>
                <w:szCs w:val="20"/>
                <w:lang w:val="en-GB" w:eastAsia="en-GB"/>
              </w:rPr>
            </w:pPr>
            <w:r w:rsidRPr="00EE777D">
              <w:rPr>
                <w:rFonts w:cs="Calibri"/>
                <w:sz w:val="20"/>
                <w:szCs w:val="20"/>
                <w:lang w:val="en-GB" w:eastAsia="en-GB"/>
              </w:rPr>
              <w:t>The Law of Green and Social Procurement</w:t>
            </w:r>
            <w:r w:rsidR="001C404D">
              <w:rPr>
                <w:rFonts w:cs="Calibri"/>
                <w:sz w:val="20"/>
                <w:szCs w:val="20"/>
                <w:lang w:val="en-GB" w:eastAsia="en-GB"/>
              </w:rPr>
              <w:t xml:space="preserve"> </w:t>
            </w:r>
            <w:r w:rsidRPr="00EE777D">
              <w:rPr>
                <w:rFonts w:cs="Calibri"/>
                <w:sz w:val="20"/>
                <w:szCs w:val="20"/>
                <w:lang w:val="en-GB" w:eastAsia="en-GB"/>
              </w:rPr>
              <w:t>in Europe</w:t>
            </w:r>
          </w:p>
        </w:tc>
        <w:tc>
          <w:tcPr>
            <w:tcW w:w="760" w:type="dxa"/>
            <w:shd w:val="clear" w:color="auto" w:fill="auto"/>
            <w:noWrap/>
            <w:vAlign w:val="center"/>
          </w:tcPr>
          <w:p w14:paraId="40FF5ACC" w14:textId="3700D418"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2010</w:t>
            </w:r>
          </w:p>
        </w:tc>
        <w:tc>
          <w:tcPr>
            <w:tcW w:w="1004" w:type="dxa"/>
            <w:shd w:val="clear" w:color="auto" w:fill="auto"/>
            <w:noWrap/>
            <w:vAlign w:val="center"/>
          </w:tcPr>
          <w:p w14:paraId="1F4B10FD" w14:textId="35D55D9C"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English</w:t>
            </w:r>
          </w:p>
        </w:tc>
        <w:tc>
          <w:tcPr>
            <w:tcW w:w="697" w:type="dxa"/>
            <w:shd w:val="clear" w:color="auto" w:fill="auto"/>
            <w:noWrap/>
            <w:vAlign w:val="center"/>
          </w:tcPr>
          <w:p w14:paraId="1DD77B53" w14:textId="5574E8B0"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330</w:t>
            </w:r>
          </w:p>
        </w:tc>
      </w:tr>
      <w:tr w:rsidR="00E22C2F" w:rsidRPr="00BC787C" w14:paraId="47DCFB4A" w14:textId="77777777" w:rsidTr="00B62CE5">
        <w:trPr>
          <w:trHeight w:val="285"/>
        </w:trPr>
        <w:tc>
          <w:tcPr>
            <w:tcW w:w="704" w:type="dxa"/>
            <w:shd w:val="clear" w:color="auto" w:fill="auto"/>
            <w:noWrap/>
            <w:vAlign w:val="center"/>
          </w:tcPr>
          <w:p w14:paraId="2AC883C0" w14:textId="77777777" w:rsidR="00E22C2F" w:rsidRPr="00EE777D" w:rsidRDefault="00E22C2F" w:rsidP="00B62CE5">
            <w:pPr>
              <w:spacing w:after="0"/>
              <w:jc w:val="center"/>
              <w:rPr>
                <w:rFonts w:cs="Calibri"/>
                <w:sz w:val="20"/>
                <w:szCs w:val="20"/>
                <w:lang w:val="en-GB" w:eastAsia="en-GB"/>
              </w:rPr>
            </w:pPr>
            <w:r w:rsidRPr="00EE777D">
              <w:rPr>
                <w:rFonts w:cs="Calibri"/>
                <w:sz w:val="20"/>
                <w:szCs w:val="20"/>
                <w:lang w:val="en-GB" w:eastAsia="en-GB"/>
              </w:rPr>
              <w:t>EU</w:t>
            </w:r>
          </w:p>
        </w:tc>
        <w:tc>
          <w:tcPr>
            <w:tcW w:w="880" w:type="dxa"/>
            <w:shd w:val="clear" w:color="auto" w:fill="auto"/>
            <w:noWrap/>
            <w:vAlign w:val="center"/>
          </w:tcPr>
          <w:p w14:paraId="69732FB2" w14:textId="77777777" w:rsidR="00E22C2F" w:rsidRPr="00EE777D" w:rsidRDefault="00E22C2F" w:rsidP="00B62CE5">
            <w:pPr>
              <w:spacing w:after="0"/>
              <w:jc w:val="center"/>
              <w:rPr>
                <w:rFonts w:cs="Calibri"/>
                <w:sz w:val="20"/>
                <w:szCs w:val="20"/>
                <w:lang w:val="en-GB" w:eastAsia="en-GB"/>
              </w:rPr>
            </w:pPr>
          </w:p>
        </w:tc>
        <w:tc>
          <w:tcPr>
            <w:tcW w:w="1781" w:type="dxa"/>
            <w:shd w:val="clear" w:color="auto" w:fill="F2F2F2" w:themeFill="background1" w:themeFillShade="F2"/>
            <w:noWrap/>
            <w:vAlign w:val="center"/>
          </w:tcPr>
          <w:p w14:paraId="02F99C6E" w14:textId="77777777" w:rsidR="00E22C2F" w:rsidRPr="00EE777D" w:rsidRDefault="00E22C2F" w:rsidP="00B62CE5">
            <w:pPr>
              <w:spacing w:after="0"/>
              <w:jc w:val="left"/>
              <w:rPr>
                <w:rFonts w:cs="Calibri"/>
                <w:sz w:val="20"/>
                <w:szCs w:val="20"/>
                <w:lang w:val="en-GB" w:eastAsia="en-GB"/>
              </w:rPr>
            </w:pPr>
            <w:proofErr w:type="spellStart"/>
            <w:r w:rsidRPr="00EE777D">
              <w:rPr>
                <w:rFonts w:cs="Calibri"/>
                <w:sz w:val="20"/>
                <w:szCs w:val="20"/>
                <w:lang w:val="en-GB" w:eastAsia="en-GB"/>
              </w:rPr>
              <w:t>Ius</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Publicum</w:t>
            </w:r>
            <w:proofErr w:type="spellEnd"/>
            <w:r w:rsidRPr="00EE777D">
              <w:rPr>
                <w:rFonts w:cs="Calibri"/>
                <w:sz w:val="20"/>
                <w:szCs w:val="20"/>
                <w:lang w:val="en-GB" w:eastAsia="en-GB"/>
              </w:rPr>
              <w:t xml:space="preserve"> Network Review</w:t>
            </w:r>
          </w:p>
        </w:tc>
        <w:tc>
          <w:tcPr>
            <w:tcW w:w="2612" w:type="dxa"/>
            <w:shd w:val="clear" w:color="auto" w:fill="F2F2F2" w:themeFill="background1" w:themeFillShade="F2"/>
            <w:noWrap/>
            <w:vAlign w:val="center"/>
          </w:tcPr>
          <w:p w14:paraId="3CF2D67E" w14:textId="77777777" w:rsidR="00E22C2F" w:rsidRPr="00EE777D" w:rsidRDefault="00E22C2F" w:rsidP="00B62CE5">
            <w:pPr>
              <w:spacing w:after="0"/>
              <w:jc w:val="left"/>
              <w:rPr>
                <w:rFonts w:cs="Calibri"/>
                <w:sz w:val="20"/>
                <w:szCs w:val="20"/>
                <w:lang w:val="en-GB" w:eastAsia="en-GB"/>
              </w:rPr>
            </w:pPr>
            <w:r w:rsidRPr="00EE777D">
              <w:rPr>
                <w:rFonts w:cs="Calibri"/>
                <w:sz w:val="20"/>
                <w:szCs w:val="20"/>
                <w:lang w:val="en-GB" w:eastAsia="en-GB"/>
              </w:rPr>
              <w:t>Joint procurement and innovation in the new EU directive and in some EU-funded projects</w:t>
            </w:r>
          </w:p>
        </w:tc>
        <w:tc>
          <w:tcPr>
            <w:tcW w:w="760" w:type="dxa"/>
            <w:shd w:val="clear" w:color="auto" w:fill="auto"/>
            <w:noWrap/>
            <w:vAlign w:val="center"/>
          </w:tcPr>
          <w:p w14:paraId="4B1B71E6" w14:textId="77777777" w:rsidR="00E22C2F" w:rsidRPr="00EE777D" w:rsidRDefault="00E22C2F" w:rsidP="00B62CE5">
            <w:pPr>
              <w:spacing w:after="0"/>
              <w:jc w:val="center"/>
              <w:rPr>
                <w:rFonts w:cs="Calibri"/>
                <w:sz w:val="20"/>
                <w:szCs w:val="20"/>
                <w:lang w:val="en-GB" w:eastAsia="en-GB"/>
              </w:rPr>
            </w:pPr>
            <w:r w:rsidRPr="00EE777D">
              <w:rPr>
                <w:rFonts w:cs="Calibri"/>
                <w:sz w:val="20"/>
                <w:szCs w:val="20"/>
                <w:lang w:val="en-GB" w:eastAsia="en-GB"/>
              </w:rPr>
              <w:t>2014</w:t>
            </w:r>
          </w:p>
        </w:tc>
        <w:tc>
          <w:tcPr>
            <w:tcW w:w="1004" w:type="dxa"/>
            <w:shd w:val="clear" w:color="auto" w:fill="auto"/>
            <w:noWrap/>
            <w:vAlign w:val="center"/>
          </w:tcPr>
          <w:p w14:paraId="76ED5207" w14:textId="77777777" w:rsidR="00E22C2F" w:rsidRPr="00EE777D" w:rsidRDefault="00E22C2F" w:rsidP="00B62CE5">
            <w:pPr>
              <w:spacing w:after="0"/>
              <w:jc w:val="center"/>
              <w:rPr>
                <w:rFonts w:cs="Calibri"/>
                <w:sz w:val="20"/>
                <w:szCs w:val="20"/>
                <w:lang w:val="en-GB" w:eastAsia="en-GB"/>
              </w:rPr>
            </w:pPr>
            <w:r w:rsidRPr="00EE777D">
              <w:rPr>
                <w:rFonts w:cs="Calibri"/>
                <w:sz w:val="20"/>
                <w:szCs w:val="20"/>
                <w:lang w:val="en-GB" w:eastAsia="en-GB"/>
              </w:rPr>
              <w:t>English</w:t>
            </w:r>
          </w:p>
        </w:tc>
        <w:tc>
          <w:tcPr>
            <w:tcW w:w="697" w:type="dxa"/>
            <w:shd w:val="clear" w:color="auto" w:fill="auto"/>
            <w:noWrap/>
            <w:vAlign w:val="center"/>
          </w:tcPr>
          <w:p w14:paraId="0970CFB5" w14:textId="77777777" w:rsidR="00E22C2F" w:rsidRPr="00EE777D" w:rsidRDefault="00E22C2F" w:rsidP="00B62CE5">
            <w:pPr>
              <w:spacing w:after="0"/>
              <w:jc w:val="center"/>
              <w:rPr>
                <w:rFonts w:cs="Calibri"/>
                <w:sz w:val="20"/>
                <w:szCs w:val="20"/>
                <w:lang w:val="en-GB" w:eastAsia="en-GB"/>
              </w:rPr>
            </w:pPr>
            <w:r w:rsidRPr="00EE777D">
              <w:rPr>
                <w:rFonts w:cs="Calibri"/>
                <w:sz w:val="20"/>
                <w:szCs w:val="20"/>
                <w:lang w:val="en-GB" w:eastAsia="en-GB"/>
              </w:rPr>
              <w:t>32</w:t>
            </w:r>
          </w:p>
        </w:tc>
      </w:tr>
      <w:tr w:rsidR="00EE777D" w:rsidRPr="00BC787C" w14:paraId="7D37150F" w14:textId="77777777" w:rsidTr="00903822">
        <w:trPr>
          <w:trHeight w:val="285"/>
        </w:trPr>
        <w:tc>
          <w:tcPr>
            <w:tcW w:w="704" w:type="dxa"/>
            <w:shd w:val="clear" w:color="auto" w:fill="auto"/>
            <w:noWrap/>
            <w:vAlign w:val="center"/>
          </w:tcPr>
          <w:p w14:paraId="697F21DF" w14:textId="452FE2D3"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EU</w:t>
            </w:r>
          </w:p>
        </w:tc>
        <w:tc>
          <w:tcPr>
            <w:tcW w:w="880" w:type="dxa"/>
            <w:shd w:val="clear" w:color="auto" w:fill="auto"/>
            <w:noWrap/>
            <w:vAlign w:val="center"/>
          </w:tcPr>
          <w:p w14:paraId="4D4350B0" w14:textId="77777777" w:rsidR="00EE777D" w:rsidRPr="00EE777D" w:rsidRDefault="00EE777D" w:rsidP="00EE777D">
            <w:pPr>
              <w:spacing w:after="0"/>
              <w:jc w:val="center"/>
              <w:rPr>
                <w:rFonts w:cs="Calibri"/>
                <w:sz w:val="20"/>
                <w:szCs w:val="20"/>
                <w:lang w:val="en-GB" w:eastAsia="en-GB"/>
              </w:rPr>
            </w:pPr>
          </w:p>
        </w:tc>
        <w:tc>
          <w:tcPr>
            <w:tcW w:w="1781" w:type="dxa"/>
            <w:shd w:val="clear" w:color="auto" w:fill="F2F2F2" w:themeFill="background1" w:themeFillShade="F2"/>
            <w:noWrap/>
            <w:vAlign w:val="center"/>
          </w:tcPr>
          <w:p w14:paraId="2A7B4043" w14:textId="591D9497" w:rsidR="00EE777D" w:rsidRPr="00EE777D" w:rsidRDefault="00EE777D" w:rsidP="00EE777D">
            <w:pPr>
              <w:spacing w:after="0"/>
              <w:jc w:val="left"/>
              <w:rPr>
                <w:rFonts w:cs="Calibri"/>
                <w:sz w:val="20"/>
                <w:szCs w:val="20"/>
                <w:lang w:val="en-GB" w:eastAsia="en-GB"/>
              </w:rPr>
            </w:pPr>
            <w:r w:rsidRPr="00EE777D">
              <w:rPr>
                <w:rFonts w:cs="Calibri"/>
                <w:color w:val="000000"/>
                <w:sz w:val="20"/>
                <w:szCs w:val="20"/>
                <w:lang w:val="en-GB" w:eastAsia="en-GB"/>
              </w:rPr>
              <w:t>CMS</w:t>
            </w:r>
          </w:p>
        </w:tc>
        <w:tc>
          <w:tcPr>
            <w:tcW w:w="2612" w:type="dxa"/>
            <w:shd w:val="clear" w:color="auto" w:fill="F2F2F2" w:themeFill="background1" w:themeFillShade="F2"/>
            <w:noWrap/>
            <w:vAlign w:val="center"/>
          </w:tcPr>
          <w:p w14:paraId="555D1963" w14:textId="5EDA39D3" w:rsidR="00EE777D" w:rsidRPr="00EE777D" w:rsidRDefault="00EE777D" w:rsidP="00EE777D">
            <w:pPr>
              <w:spacing w:after="0"/>
              <w:jc w:val="left"/>
              <w:rPr>
                <w:rFonts w:cs="Calibri"/>
                <w:sz w:val="20"/>
                <w:szCs w:val="20"/>
                <w:lang w:val="en-GB" w:eastAsia="en-GB"/>
              </w:rPr>
            </w:pPr>
            <w:r w:rsidRPr="00EE777D">
              <w:rPr>
                <w:rFonts w:cs="Calibri"/>
                <w:sz w:val="20"/>
                <w:szCs w:val="20"/>
                <w:lang w:val="en-GB" w:eastAsia="en-GB"/>
              </w:rPr>
              <w:t>Guide to the EU public procurement rules</w:t>
            </w:r>
          </w:p>
        </w:tc>
        <w:tc>
          <w:tcPr>
            <w:tcW w:w="760" w:type="dxa"/>
            <w:shd w:val="clear" w:color="auto" w:fill="auto"/>
            <w:noWrap/>
            <w:vAlign w:val="center"/>
          </w:tcPr>
          <w:p w14:paraId="6FA3DD01" w14:textId="74E92CBD"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2017</w:t>
            </w:r>
          </w:p>
        </w:tc>
        <w:tc>
          <w:tcPr>
            <w:tcW w:w="1004" w:type="dxa"/>
            <w:shd w:val="clear" w:color="auto" w:fill="auto"/>
            <w:noWrap/>
            <w:vAlign w:val="center"/>
          </w:tcPr>
          <w:p w14:paraId="7C625ABB" w14:textId="30664DBD"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English</w:t>
            </w:r>
          </w:p>
        </w:tc>
        <w:tc>
          <w:tcPr>
            <w:tcW w:w="697" w:type="dxa"/>
            <w:shd w:val="clear" w:color="auto" w:fill="auto"/>
            <w:noWrap/>
            <w:vAlign w:val="center"/>
          </w:tcPr>
          <w:p w14:paraId="643FC360" w14:textId="5FC127E5"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36</w:t>
            </w:r>
          </w:p>
        </w:tc>
      </w:tr>
      <w:tr w:rsidR="00EE777D" w:rsidRPr="00BC787C" w14:paraId="3B4EB681" w14:textId="77777777" w:rsidTr="00903822">
        <w:trPr>
          <w:trHeight w:val="285"/>
        </w:trPr>
        <w:tc>
          <w:tcPr>
            <w:tcW w:w="704" w:type="dxa"/>
            <w:shd w:val="clear" w:color="auto" w:fill="auto"/>
            <w:noWrap/>
            <w:vAlign w:val="center"/>
          </w:tcPr>
          <w:p w14:paraId="51B2AC0E" w14:textId="55BC444F"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EU</w:t>
            </w:r>
          </w:p>
        </w:tc>
        <w:tc>
          <w:tcPr>
            <w:tcW w:w="880" w:type="dxa"/>
            <w:shd w:val="clear" w:color="auto" w:fill="auto"/>
            <w:noWrap/>
            <w:vAlign w:val="center"/>
          </w:tcPr>
          <w:p w14:paraId="4E7F7358" w14:textId="77777777" w:rsidR="00EE777D" w:rsidRPr="00EE777D" w:rsidRDefault="00EE777D" w:rsidP="00EE777D">
            <w:pPr>
              <w:spacing w:after="0"/>
              <w:jc w:val="center"/>
              <w:rPr>
                <w:rFonts w:cs="Calibri"/>
                <w:sz w:val="20"/>
                <w:szCs w:val="20"/>
                <w:lang w:val="en-GB" w:eastAsia="en-GB"/>
              </w:rPr>
            </w:pPr>
          </w:p>
        </w:tc>
        <w:tc>
          <w:tcPr>
            <w:tcW w:w="1781" w:type="dxa"/>
            <w:shd w:val="clear" w:color="auto" w:fill="F2F2F2" w:themeFill="background1" w:themeFillShade="F2"/>
            <w:noWrap/>
            <w:vAlign w:val="center"/>
          </w:tcPr>
          <w:p w14:paraId="0A78E425" w14:textId="3295758C" w:rsidR="00EE777D" w:rsidRPr="00EE777D" w:rsidRDefault="00EE777D" w:rsidP="00EE777D">
            <w:pPr>
              <w:spacing w:after="0"/>
              <w:jc w:val="left"/>
              <w:rPr>
                <w:rFonts w:cs="Calibri"/>
                <w:sz w:val="20"/>
                <w:szCs w:val="20"/>
                <w:lang w:val="en-GB" w:eastAsia="en-GB"/>
              </w:rPr>
            </w:pPr>
            <w:r w:rsidRPr="00EE777D">
              <w:rPr>
                <w:rFonts w:cs="Calibri"/>
                <w:sz w:val="20"/>
                <w:szCs w:val="20"/>
                <w:lang w:val="en-GB" w:eastAsia="en-GB"/>
              </w:rPr>
              <w:t xml:space="preserve">Geo </w:t>
            </w:r>
            <w:proofErr w:type="spellStart"/>
            <w:r w:rsidRPr="00EE777D">
              <w:rPr>
                <w:rFonts w:cs="Calibri"/>
                <w:sz w:val="20"/>
                <w:szCs w:val="20"/>
                <w:lang w:val="en-GB" w:eastAsia="en-GB"/>
              </w:rPr>
              <w:t>Quinot</w:t>
            </w:r>
            <w:proofErr w:type="spellEnd"/>
          </w:p>
        </w:tc>
        <w:tc>
          <w:tcPr>
            <w:tcW w:w="2612" w:type="dxa"/>
            <w:shd w:val="clear" w:color="auto" w:fill="F2F2F2" w:themeFill="background1" w:themeFillShade="F2"/>
            <w:noWrap/>
            <w:vAlign w:val="center"/>
          </w:tcPr>
          <w:p w14:paraId="5AD50581" w14:textId="2ACB5673" w:rsidR="00EE777D" w:rsidRPr="00EE777D" w:rsidRDefault="00EE777D" w:rsidP="00EE777D">
            <w:pPr>
              <w:spacing w:after="0"/>
              <w:jc w:val="left"/>
              <w:rPr>
                <w:rFonts w:cs="Calibri"/>
                <w:sz w:val="20"/>
                <w:szCs w:val="20"/>
                <w:lang w:val="en-GB" w:eastAsia="en-GB"/>
              </w:rPr>
            </w:pPr>
            <w:r w:rsidRPr="00EE777D">
              <w:rPr>
                <w:rFonts w:cs="Calibri"/>
                <w:sz w:val="20"/>
                <w:szCs w:val="20"/>
                <w:lang w:val="en-GB" w:eastAsia="en-GB"/>
              </w:rPr>
              <w:t>Innovation, state contracting and public procurement law</w:t>
            </w:r>
          </w:p>
        </w:tc>
        <w:tc>
          <w:tcPr>
            <w:tcW w:w="760" w:type="dxa"/>
            <w:shd w:val="clear" w:color="auto" w:fill="auto"/>
            <w:noWrap/>
            <w:vAlign w:val="center"/>
          </w:tcPr>
          <w:p w14:paraId="39410A31" w14:textId="55C04468"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2015</w:t>
            </w:r>
          </w:p>
        </w:tc>
        <w:tc>
          <w:tcPr>
            <w:tcW w:w="1004" w:type="dxa"/>
            <w:shd w:val="clear" w:color="auto" w:fill="auto"/>
            <w:noWrap/>
            <w:vAlign w:val="center"/>
          </w:tcPr>
          <w:p w14:paraId="0F30DBF6" w14:textId="4C0D2053"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English</w:t>
            </w:r>
          </w:p>
        </w:tc>
        <w:tc>
          <w:tcPr>
            <w:tcW w:w="697" w:type="dxa"/>
            <w:shd w:val="clear" w:color="auto" w:fill="auto"/>
            <w:noWrap/>
            <w:vAlign w:val="center"/>
          </w:tcPr>
          <w:p w14:paraId="60731DE5" w14:textId="2E9DE220"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21</w:t>
            </w:r>
          </w:p>
        </w:tc>
      </w:tr>
      <w:tr w:rsidR="00EE777D" w:rsidRPr="00BC787C" w14:paraId="4A66A661" w14:textId="77777777" w:rsidTr="00903822">
        <w:trPr>
          <w:trHeight w:val="285"/>
        </w:trPr>
        <w:tc>
          <w:tcPr>
            <w:tcW w:w="704" w:type="dxa"/>
            <w:shd w:val="clear" w:color="auto" w:fill="auto"/>
            <w:noWrap/>
            <w:vAlign w:val="center"/>
          </w:tcPr>
          <w:p w14:paraId="1B83B86D" w14:textId="5F09C382"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EU</w:t>
            </w:r>
          </w:p>
        </w:tc>
        <w:tc>
          <w:tcPr>
            <w:tcW w:w="880" w:type="dxa"/>
            <w:shd w:val="clear" w:color="auto" w:fill="auto"/>
            <w:noWrap/>
            <w:vAlign w:val="center"/>
          </w:tcPr>
          <w:p w14:paraId="2746F9F4" w14:textId="77777777" w:rsidR="00EE777D" w:rsidRPr="00EE777D" w:rsidRDefault="00EE777D" w:rsidP="00EE777D">
            <w:pPr>
              <w:spacing w:after="0"/>
              <w:jc w:val="center"/>
              <w:rPr>
                <w:rFonts w:cs="Calibri"/>
                <w:color w:val="000000"/>
                <w:sz w:val="20"/>
                <w:szCs w:val="20"/>
                <w:lang w:val="en-GB" w:eastAsia="en-GB"/>
              </w:rPr>
            </w:pPr>
          </w:p>
        </w:tc>
        <w:tc>
          <w:tcPr>
            <w:tcW w:w="1781" w:type="dxa"/>
            <w:shd w:val="clear" w:color="auto" w:fill="F2F2F2" w:themeFill="background1" w:themeFillShade="F2"/>
            <w:noWrap/>
            <w:vAlign w:val="center"/>
          </w:tcPr>
          <w:p w14:paraId="68EFBCA3" w14:textId="149E3E20" w:rsidR="00EE777D" w:rsidRPr="00EE777D" w:rsidRDefault="00EE777D" w:rsidP="00EE777D">
            <w:pPr>
              <w:spacing w:after="0"/>
              <w:jc w:val="left"/>
              <w:rPr>
                <w:rFonts w:cs="Calibri"/>
                <w:color w:val="000000"/>
                <w:sz w:val="20"/>
                <w:szCs w:val="20"/>
                <w:lang w:val="en-GB" w:eastAsia="en-GB"/>
              </w:rPr>
            </w:pPr>
            <w:r w:rsidRPr="00EE777D">
              <w:rPr>
                <w:rFonts w:cs="Calibri"/>
                <w:sz w:val="20"/>
                <w:szCs w:val="20"/>
                <w:lang w:val="en-GB" w:eastAsia="en-GB"/>
              </w:rPr>
              <w:t>Procurement for Innovation Platform</w:t>
            </w:r>
          </w:p>
        </w:tc>
        <w:tc>
          <w:tcPr>
            <w:tcW w:w="2612" w:type="dxa"/>
            <w:shd w:val="clear" w:color="auto" w:fill="F2F2F2" w:themeFill="background1" w:themeFillShade="F2"/>
            <w:noWrap/>
            <w:vAlign w:val="center"/>
          </w:tcPr>
          <w:p w14:paraId="50249F7E" w14:textId="15C21AAF" w:rsidR="00EE777D" w:rsidRPr="00EE777D" w:rsidRDefault="00EE777D" w:rsidP="00EE777D">
            <w:pPr>
              <w:spacing w:after="0"/>
              <w:jc w:val="left"/>
              <w:rPr>
                <w:rFonts w:cs="Calibri"/>
                <w:color w:val="000000"/>
                <w:sz w:val="20"/>
                <w:szCs w:val="20"/>
                <w:lang w:val="en-GB" w:eastAsia="en-GB"/>
              </w:rPr>
            </w:pPr>
            <w:r w:rsidRPr="00EE777D">
              <w:rPr>
                <w:rFonts w:cs="Calibri"/>
                <w:color w:val="000000"/>
                <w:sz w:val="20"/>
                <w:szCs w:val="20"/>
                <w:lang w:val="en-GB" w:eastAsia="en-GB"/>
              </w:rPr>
              <w:t>Introduction to intellectual property rights in Public Procurement of Innovation</w:t>
            </w:r>
          </w:p>
        </w:tc>
        <w:tc>
          <w:tcPr>
            <w:tcW w:w="760" w:type="dxa"/>
            <w:shd w:val="clear" w:color="auto" w:fill="auto"/>
            <w:noWrap/>
            <w:vAlign w:val="center"/>
          </w:tcPr>
          <w:p w14:paraId="28077C4B" w14:textId="528662DF"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2015</w:t>
            </w:r>
          </w:p>
        </w:tc>
        <w:tc>
          <w:tcPr>
            <w:tcW w:w="1004" w:type="dxa"/>
            <w:shd w:val="clear" w:color="auto" w:fill="auto"/>
            <w:noWrap/>
            <w:vAlign w:val="center"/>
          </w:tcPr>
          <w:p w14:paraId="423802B7" w14:textId="088BE0CD"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English</w:t>
            </w:r>
          </w:p>
        </w:tc>
        <w:tc>
          <w:tcPr>
            <w:tcW w:w="697" w:type="dxa"/>
            <w:shd w:val="clear" w:color="auto" w:fill="auto"/>
            <w:noWrap/>
            <w:vAlign w:val="center"/>
          </w:tcPr>
          <w:p w14:paraId="79CD0C88" w14:textId="793BDF80"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14</w:t>
            </w:r>
          </w:p>
        </w:tc>
      </w:tr>
      <w:tr w:rsidR="00EE777D" w:rsidRPr="00BC787C" w14:paraId="0B84D507" w14:textId="77777777" w:rsidTr="00903822">
        <w:trPr>
          <w:trHeight w:val="285"/>
        </w:trPr>
        <w:tc>
          <w:tcPr>
            <w:tcW w:w="704" w:type="dxa"/>
            <w:shd w:val="clear" w:color="auto" w:fill="auto"/>
            <w:noWrap/>
            <w:vAlign w:val="center"/>
          </w:tcPr>
          <w:p w14:paraId="3B8547E3" w14:textId="01ED23DF"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Nat</w:t>
            </w:r>
          </w:p>
        </w:tc>
        <w:tc>
          <w:tcPr>
            <w:tcW w:w="880" w:type="dxa"/>
            <w:shd w:val="clear" w:color="auto" w:fill="auto"/>
            <w:noWrap/>
            <w:vAlign w:val="center"/>
          </w:tcPr>
          <w:p w14:paraId="03239D9E" w14:textId="0185C994"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ES</w:t>
            </w:r>
          </w:p>
        </w:tc>
        <w:tc>
          <w:tcPr>
            <w:tcW w:w="1781" w:type="dxa"/>
            <w:shd w:val="clear" w:color="auto" w:fill="F2F2F2" w:themeFill="background1" w:themeFillShade="F2"/>
            <w:noWrap/>
            <w:vAlign w:val="center"/>
          </w:tcPr>
          <w:p w14:paraId="08627B30" w14:textId="0492E2A7" w:rsidR="00EE777D" w:rsidRPr="00EE777D" w:rsidRDefault="00EE777D" w:rsidP="00EE777D">
            <w:pPr>
              <w:spacing w:after="0"/>
              <w:jc w:val="left"/>
              <w:rPr>
                <w:rFonts w:cs="Calibri"/>
                <w:sz w:val="20"/>
                <w:szCs w:val="20"/>
                <w:lang w:val="en-GB" w:eastAsia="en-GB"/>
              </w:rPr>
            </w:pPr>
            <w:proofErr w:type="spellStart"/>
            <w:r w:rsidRPr="00EE777D">
              <w:rPr>
                <w:rFonts w:cs="Calibri"/>
                <w:sz w:val="20"/>
                <w:szCs w:val="20"/>
                <w:lang w:val="en-GB" w:eastAsia="en-GB"/>
              </w:rPr>
              <w:t>Ministerio</w:t>
            </w:r>
            <w:proofErr w:type="spellEnd"/>
            <w:r w:rsidRPr="00EE777D">
              <w:rPr>
                <w:rFonts w:cs="Calibri"/>
                <w:sz w:val="20"/>
                <w:szCs w:val="20"/>
                <w:lang w:val="en-GB" w:eastAsia="en-GB"/>
              </w:rPr>
              <w:t xml:space="preserve"> de </w:t>
            </w:r>
            <w:proofErr w:type="spellStart"/>
            <w:r w:rsidRPr="00EE777D">
              <w:rPr>
                <w:rFonts w:cs="Calibri"/>
                <w:sz w:val="20"/>
                <w:szCs w:val="20"/>
                <w:lang w:val="en-GB" w:eastAsia="en-GB"/>
              </w:rPr>
              <w:t>Economía</w:t>
            </w:r>
            <w:proofErr w:type="spellEnd"/>
            <w:r w:rsidRPr="00EE777D">
              <w:rPr>
                <w:rFonts w:cs="Calibri"/>
                <w:sz w:val="20"/>
                <w:szCs w:val="20"/>
                <w:lang w:val="en-GB" w:eastAsia="en-GB"/>
              </w:rPr>
              <w:t xml:space="preserve"> y </w:t>
            </w:r>
            <w:proofErr w:type="spellStart"/>
            <w:r w:rsidRPr="00EE777D">
              <w:rPr>
                <w:rFonts w:cs="Calibri"/>
                <w:sz w:val="20"/>
                <w:szCs w:val="20"/>
                <w:lang w:val="en-GB" w:eastAsia="en-GB"/>
              </w:rPr>
              <w:t>Competitividad</w:t>
            </w:r>
            <w:proofErr w:type="spellEnd"/>
          </w:p>
        </w:tc>
        <w:tc>
          <w:tcPr>
            <w:tcW w:w="2612" w:type="dxa"/>
            <w:shd w:val="clear" w:color="auto" w:fill="F2F2F2" w:themeFill="background1" w:themeFillShade="F2"/>
            <w:noWrap/>
            <w:vAlign w:val="center"/>
          </w:tcPr>
          <w:p w14:paraId="451C8A2D" w14:textId="120DC767" w:rsidR="00EE777D" w:rsidRPr="00EE777D" w:rsidRDefault="00EE777D" w:rsidP="00EE777D">
            <w:pPr>
              <w:spacing w:after="0"/>
              <w:jc w:val="left"/>
              <w:rPr>
                <w:rFonts w:cs="Calibri"/>
                <w:color w:val="000000"/>
                <w:sz w:val="20"/>
                <w:szCs w:val="20"/>
                <w:lang w:val="en-GB" w:eastAsia="en-GB"/>
              </w:rPr>
            </w:pPr>
            <w:proofErr w:type="spellStart"/>
            <w:r w:rsidRPr="00EE777D">
              <w:rPr>
                <w:rFonts w:cs="Calibri"/>
                <w:color w:val="000000"/>
                <w:sz w:val="20"/>
                <w:szCs w:val="20"/>
                <w:lang w:val="en-GB" w:eastAsia="en-GB"/>
              </w:rPr>
              <w:t>Guía</w:t>
            </w:r>
            <w:proofErr w:type="spellEnd"/>
            <w:r w:rsidRPr="00EE777D">
              <w:rPr>
                <w:rFonts w:cs="Calibri"/>
                <w:color w:val="000000"/>
                <w:sz w:val="20"/>
                <w:szCs w:val="20"/>
                <w:lang w:val="en-GB" w:eastAsia="en-GB"/>
              </w:rPr>
              <w:t xml:space="preserve"> 2.0 </w:t>
            </w:r>
            <w:proofErr w:type="spellStart"/>
            <w:r w:rsidRPr="00EE777D">
              <w:rPr>
                <w:rFonts w:cs="Calibri"/>
                <w:color w:val="000000"/>
                <w:sz w:val="20"/>
                <w:szCs w:val="20"/>
                <w:lang w:val="en-GB" w:eastAsia="en-GB"/>
              </w:rPr>
              <w:t>para</w:t>
            </w:r>
            <w:proofErr w:type="spellEnd"/>
            <w:r w:rsidRPr="00EE777D">
              <w:rPr>
                <w:rFonts w:cs="Calibri"/>
                <w:color w:val="000000"/>
                <w:sz w:val="20"/>
                <w:szCs w:val="20"/>
                <w:lang w:val="en-GB" w:eastAsia="en-GB"/>
              </w:rPr>
              <w:t xml:space="preserve"> la </w:t>
            </w:r>
            <w:proofErr w:type="spellStart"/>
            <w:r w:rsidRPr="00EE777D">
              <w:rPr>
                <w:rFonts w:cs="Calibri"/>
                <w:color w:val="000000"/>
                <w:sz w:val="20"/>
                <w:szCs w:val="20"/>
                <w:lang w:val="en-GB" w:eastAsia="en-GB"/>
              </w:rPr>
              <w:t>compra</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pública</w:t>
            </w:r>
            <w:proofErr w:type="spellEnd"/>
            <w:r w:rsidRPr="00EE777D">
              <w:rPr>
                <w:rFonts w:cs="Calibri"/>
                <w:color w:val="000000"/>
                <w:sz w:val="20"/>
                <w:szCs w:val="20"/>
                <w:lang w:val="en-GB" w:eastAsia="en-GB"/>
              </w:rPr>
              <w:t xml:space="preserve"> de </w:t>
            </w:r>
            <w:proofErr w:type="spellStart"/>
            <w:r w:rsidRPr="00EE777D">
              <w:rPr>
                <w:rFonts w:cs="Calibri"/>
                <w:color w:val="000000"/>
                <w:sz w:val="20"/>
                <w:szCs w:val="20"/>
                <w:lang w:val="en-GB" w:eastAsia="en-GB"/>
              </w:rPr>
              <w:t>innovación</w:t>
            </w:r>
            <w:proofErr w:type="spellEnd"/>
          </w:p>
        </w:tc>
        <w:tc>
          <w:tcPr>
            <w:tcW w:w="760" w:type="dxa"/>
            <w:shd w:val="clear" w:color="auto" w:fill="auto"/>
            <w:noWrap/>
            <w:vAlign w:val="center"/>
          </w:tcPr>
          <w:p w14:paraId="72EDB17C" w14:textId="35A77D9C"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2015</w:t>
            </w:r>
          </w:p>
        </w:tc>
        <w:tc>
          <w:tcPr>
            <w:tcW w:w="1004" w:type="dxa"/>
            <w:shd w:val="clear" w:color="auto" w:fill="auto"/>
            <w:noWrap/>
            <w:vAlign w:val="center"/>
          </w:tcPr>
          <w:p w14:paraId="23BEC81A" w14:textId="758AA8BC"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Spanish</w:t>
            </w:r>
          </w:p>
        </w:tc>
        <w:tc>
          <w:tcPr>
            <w:tcW w:w="697" w:type="dxa"/>
            <w:shd w:val="clear" w:color="auto" w:fill="auto"/>
            <w:noWrap/>
            <w:vAlign w:val="center"/>
          </w:tcPr>
          <w:p w14:paraId="690F5034" w14:textId="63782942"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68</w:t>
            </w:r>
          </w:p>
        </w:tc>
      </w:tr>
      <w:tr w:rsidR="00EE777D" w:rsidRPr="00BC787C" w14:paraId="6DD1845C" w14:textId="77777777" w:rsidTr="00903822">
        <w:trPr>
          <w:trHeight w:val="285"/>
        </w:trPr>
        <w:tc>
          <w:tcPr>
            <w:tcW w:w="704" w:type="dxa"/>
            <w:shd w:val="clear" w:color="auto" w:fill="auto"/>
            <w:noWrap/>
            <w:vAlign w:val="center"/>
          </w:tcPr>
          <w:p w14:paraId="34A970A8" w14:textId="19CF9E02"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Nat</w:t>
            </w:r>
          </w:p>
        </w:tc>
        <w:tc>
          <w:tcPr>
            <w:tcW w:w="880" w:type="dxa"/>
            <w:shd w:val="clear" w:color="auto" w:fill="auto"/>
            <w:noWrap/>
            <w:vAlign w:val="center"/>
          </w:tcPr>
          <w:p w14:paraId="63539C45" w14:textId="4CED6B72"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SE</w:t>
            </w:r>
          </w:p>
        </w:tc>
        <w:tc>
          <w:tcPr>
            <w:tcW w:w="1781" w:type="dxa"/>
            <w:shd w:val="clear" w:color="auto" w:fill="F2F2F2" w:themeFill="background1" w:themeFillShade="F2"/>
            <w:noWrap/>
            <w:vAlign w:val="center"/>
          </w:tcPr>
          <w:p w14:paraId="199EE899" w14:textId="5B4F944D" w:rsidR="00EE777D" w:rsidRPr="00EE777D" w:rsidRDefault="00EE777D" w:rsidP="00EE777D">
            <w:pPr>
              <w:spacing w:after="0"/>
              <w:jc w:val="left"/>
              <w:rPr>
                <w:rFonts w:cs="Calibri"/>
                <w:sz w:val="20"/>
                <w:szCs w:val="20"/>
                <w:lang w:val="en-GB" w:eastAsia="en-GB"/>
              </w:rPr>
            </w:pPr>
            <w:r w:rsidRPr="00EE777D">
              <w:rPr>
                <w:rFonts w:cs="Calibri"/>
                <w:sz w:val="20"/>
                <w:szCs w:val="20"/>
                <w:lang w:val="en-GB" w:eastAsia="en-GB"/>
              </w:rPr>
              <w:t xml:space="preserve">Lorentz </w:t>
            </w:r>
            <w:proofErr w:type="spellStart"/>
            <w:r w:rsidRPr="00EE777D">
              <w:rPr>
                <w:rFonts w:cs="Calibri"/>
                <w:sz w:val="20"/>
                <w:szCs w:val="20"/>
                <w:lang w:val="en-GB" w:eastAsia="en-GB"/>
              </w:rPr>
              <w:t>Reige</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Stockholms</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universitet</w:t>
            </w:r>
            <w:proofErr w:type="spellEnd"/>
          </w:p>
        </w:tc>
        <w:tc>
          <w:tcPr>
            <w:tcW w:w="2612" w:type="dxa"/>
            <w:shd w:val="clear" w:color="auto" w:fill="F2F2F2" w:themeFill="background1" w:themeFillShade="F2"/>
            <w:noWrap/>
            <w:vAlign w:val="center"/>
          </w:tcPr>
          <w:p w14:paraId="004DEDC8" w14:textId="6CBB240C" w:rsidR="00EE777D" w:rsidRPr="00EE777D" w:rsidRDefault="00EE777D" w:rsidP="00EE777D">
            <w:pPr>
              <w:spacing w:after="0"/>
              <w:jc w:val="left"/>
              <w:rPr>
                <w:rFonts w:cs="Calibri"/>
                <w:color w:val="000000"/>
                <w:sz w:val="20"/>
                <w:szCs w:val="20"/>
                <w:lang w:val="en-GB" w:eastAsia="en-GB"/>
              </w:rPr>
            </w:pPr>
            <w:r w:rsidRPr="00EE777D">
              <w:rPr>
                <w:rFonts w:cs="Calibri"/>
                <w:sz w:val="20"/>
                <w:szCs w:val="20"/>
                <w:lang w:val="en-GB" w:eastAsia="en-GB"/>
              </w:rPr>
              <w:t xml:space="preserve">Innovation </w:t>
            </w:r>
            <w:proofErr w:type="spellStart"/>
            <w:r w:rsidRPr="00EE777D">
              <w:rPr>
                <w:rFonts w:cs="Calibri"/>
                <w:sz w:val="20"/>
                <w:szCs w:val="20"/>
                <w:lang w:val="en-GB" w:eastAsia="en-GB"/>
              </w:rPr>
              <w:t>i</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offentlig</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upphandling</w:t>
            </w:r>
            <w:proofErr w:type="spellEnd"/>
            <w:r w:rsidRPr="00EE777D">
              <w:rPr>
                <w:rFonts w:cs="Calibri"/>
                <w:sz w:val="20"/>
                <w:szCs w:val="20"/>
                <w:lang w:val="en-GB" w:eastAsia="en-GB"/>
              </w:rPr>
              <w:t xml:space="preserve"> - </w:t>
            </w:r>
            <w:proofErr w:type="spellStart"/>
            <w:r w:rsidRPr="00EE777D">
              <w:rPr>
                <w:rFonts w:cs="Calibri"/>
                <w:sz w:val="20"/>
                <w:szCs w:val="20"/>
                <w:lang w:val="en-GB" w:eastAsia="en-GB"/>
              </w:rPr>
              <w:t>Nya</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och</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gamla</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förfaranden</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för</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upphandling</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av</w:t>
            </w:r>
            <w:proofErr w:type="spellEnd"/>
            <w:r w:rsidRPr="00EE777D">
              <w:rPr>
                <w:rFonts w:cs="Calibri"/>
                <w:sz w:val="20"/>
                <w:szCs w:val="20"/>
                <w:lang w:val="en-GB" w:eastAsia="en-GB"/>
              </w:rPr>
              <w:t xml:space="preserve"> innovation</w:t>
            </w:r>
          </w:p>
        </w:tc>
        <w:tc>
          <w:tcPr>
            <w:tcW w:w="760" w:type="dxa"/>
            <w:shd w:val="clear" w:color="auto" w:fill="auto"/>
            <w:noWrap/>
            <w:vAlign w:val="center"/>
          </w:tcPr>
          <w:p w14:paraId="48A7CDF9" w14:textId="6262C8CF"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2015</w:t>
            </w:r>
          </w:p>
        </w:tc>
        <w:tc>
          <w:tcPr>
            <w:tcW w:w="1004" w:type="dxa"/>
            <w:shd w:val="clear" w:color="auto" w:fill="auto"/>
            <w:noWrap/>
            <w:vAlign w:val="center"/>
          </w:tcPr>
          <w:p w14:paraId="6895ABC3" w14:textId="02BE8F22"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Swedish</w:t>
            </w:r>
          </w:p>
        </w:tc>
        <w:tc>
          <w:tcPr>
            <w:tcW w:w="697" w:type="dxa"/>
            <w:shd w:val="clear" w:color="auto" w:fill="auto"/>
            <w:noWrap/>
            <w:vAlign w:val="center"/>
          </w:tcPr>
          <w:p w14:paraId="50EB4C0E" w14:textId="6385CE56"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65</w:t>
            </w:r>
          </w:p>
        </w:tc>
      </w:tr>
      <w:tr w:rsidR="00EE777D" w:rsidRPr="00BC787C" w14:paraId="47931946" w14:textId="77777777" w:rsidTr="00903822">
        <w:trPr>
          <w:trHeight w:val="285"/>
        </w:trPr>
        <w:tc>
          <w:tcPr>
            <w:tcW w:w="704" w:type="dxa"/>
            <w:shd w:val="clear" w:color="auto" w:fill="auto"/>
            <w:noWrap/>
            <w:vAlign w:val="center"/>
          </w:tcPr>
          <w:p w14:paraId="2EDEE753" w14:textId="713D7F00"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Nat</w:t>
            </w:r>
          </w:p>
        </w:tc>
        <w:tc>
          <w:tcPr>
            <w:tcW w:w="880" w:type="dxa"/>
            <w:shd w:val="clear" w:color="auto" w:fill="auto"/>
            <w:noWrap/>
            <w:vAlign w:val="center"/>
          </w:tcPr>
          <w:p w14:paraId="385D17FF" w14:textId="5F3E0468"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DE</w:t>
            </w:r>
          </w:p>
        </w:tc>
        <w:tc>
          <w:tcPr>
            <w:tcW w:w="1781" w:type="dxa"/>
            <w:shd w:val="clear" w:color="auto" w:fill="F2F2F2" w:themeFill="background1" w:themeFillShade="F2"/>
            <w:noWrap/>
            <w:vAlign w:val="center"/>
          </w:tcPr>
          <w:p w14:paraId="666E57FE" w14:textId="693BE8B7" w:rsidR="00EE777D" w:rsidRPr="00EE777D" w:rsidRDefault="00EE777D" w:rsidP="00EE777D">
            <w:pPr>
              <w:spacing w:after="0"/>
              <w:jc w:val="left"/>
              <w:rPr>
                <w:rFonts w:cs="Calibri"/>
                <w:sz w:val="20"/>
                <w:szCs w:val="20"/>
                <w:lang w:val="en-GB" w:eastAsia="en-GB"/>
              </w:rPr>
            </w:pPr>
            <w:proofErr w:type="spellStart"/>
            <w:r w:rsidRPr="00EE777D">
              <w:rPr>
                <w:rFonts w:cs="Calibri"/>
                <w:color w:val="000000"/>
                <w:sz w:val="20"/>
                <w:szCs w:val="20"/>
                <w:lang w:val="en-GB" w:eastAsia="en-GB"/>
              </w:rPr>
              <w:t>Umweltbundesamt</w:t>
            </w:r>
            <w:proofErr w:type="spellEnd"/>
          </w:p>
        </w:tc>
        <w:tc>
          <w:tcPr>
            <w:tcW w:w="2612" w:type="dxa"/>
            <w:shd w:val="clear" w:color="auto" w:fill="F2F2F2" w:themeFill="background1" w:themeFillShade="F2"/>
            <w:noWrap/>
            <w:vAlign w:val="center"/>
          </w:tcPr>
          <w:p w14:paraId="32329A9E" w14:textId="3A5B93A4" w:rsidR="00EE777D" w:rsidRPr="00EE777D" w:rsidRDefault="00EE777D" w:rsidP="00EE777D">
            <w:pPr>
              <w:spacing w:after="0"/>
              <w:jc w:val="left"/>
              <w:rPr>
                <w:rFonts w:cs="Calibri"/>
                <w:sz w:val="20"/>
                <w:szCs w:val="20"/>
                <w:lang w:val="en-GB" w:eastAsia="en-GB"/>
              </w:rPr>
            </w:pPr>
            <w:proofErr w:type="spellStart"/>
            <w:r w:rsidRPr="00EE777D">
              <w:rPr>
                <w:rFonts w:cs="Calibri"/>
                <w:color w:val="000000"/>
                <w:sz w:val="20"/>
                <w:szCs w:val="20"/>
                <w:lang w:val="en-GB" w:eastAsia="en-GB"/>
              </w:rPr>
              <w:t>Rechtsgutachten</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umweltfreundliche</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Beschaffung</w:t>
            </w:r>
            <w:proofErr w:type="spellEnd"/>
          </w:p>
        </w:tc>
        <w:tc>
          <w:tcPr>
            <w:tcW w:w="760" w:type="dxa"/>
            <w:shd w:val="clear" w:color="auto" w:fill="auto"/>
            <w:noWrap/>
            <w:vAlign w:val="center"/>
          </w:tcPr>
          <w:p w14:paraId="5A627617" w14:textId="663BC847" w:rsidR="00EE777D" w:rsidRPr="00EE777D" w:rsidRDefault="00EE777D" w:rsidP="00EE777D">
            <w:pPr>
              <w:spacing w:after="0"/>
              <w:jc w:val="center"/>
              <w:rPr>
                <w:rFonts w:cs="Calibri"/>
                <w:sz w:val="20"/>
                <w:szCs w:val="20"/>
                <w:lang w:val="en-GB" w:eastAsia="en-GB"/>
              </w:rPr>
            </w:pPr>
            <w:r w:rsidRPr="00EE777D">
              <w:rPr>
                <w:rFonts w:cs="Calibri"/>
                <w:color w:val="000000"/>
                <w:sz w:val="20"/>
                <w:szCs w:val="20"/>
                <w:lang w:val="en-GB" w:eastAsia="en-GB"/>
              </w:rPr>
              <w:t>2014</w:t>
            </w:r>
          </w:p>
        </w:tc>
        <w:tc>
          <w:tcPr>
            <w:tcW w:w="1004" w:type="dxa"/>
            <w:shd w:val="clear" w:color="auto" w:fill="auto"/>
            <w:noWrap/>
            <w:vAlign w:val="center"/>
          </w:tcPr>
          <w:p w14:paraId="0E593044" w14:textId="1E7F337F" w:rsidR="00EE777D" w:rsidRPr="00EE777D" w:rsidRDefault="00EE777D" w:rsidP="00EE777D">
            <w:pPr>
              <w:spacing w:after="0"/>
              <w:jc w:val="center"/>
              <w:rPr>
                <w:rFonts w:cs="Calibri"/>
                <w:sz w:val="20"/>
                <w:szCs w:val="20"/>
                <w:lang w:val="en-GB" w:eastAsia="en-GB"/>
              </w:rPr>
            </w:pPr>
            <w:r w:rsidRPr="00EE777D">
              <w:rPr>
                <w:rFonts w:cs="Calibri"/>
                <w:color w:val="000000"/>
                <w:sz w:val="20"/>
                <w:szCs w:val="20"/>
                <w:lang w:val="en-GB" w:eastAsia="en-GB"/>
              </w:rPr>
              <w:t>German</w:t>
            </w:r>
          </w:p>
        </w:tc>
        <w:tc>
          <w:tcPr>
            <w:tcW w:w="697" w:type="dxa"/>
            <w:shd w:val="clear" w:color="auto" w:fill="auto"/>
            <w:noWrap/>
            <w:vAlign w:val="center"/>
          </w:tcPr>
          <w:p w14:paraId="0E9D675D" w14:textId="10E7519A" w:rsidR="00EE777D" w:rsidRPr="00EE777D" w:rsidRDefault="00EE777D" w:rsidP="00EE777D">
            <w:pPr>
              <w:spacing w:after="0"/>
              <w:jc w:val="center"/>
              <w:rPr>
                <w:rFonts w:cs="Calibri"/>
                <w:sz w:val="20"/>
                <w:szCs w:val="20"/>
                <w:lang w:val="en-GB" w:eastAsia="en-GB"/>
              </w:rPr>
            </w:pPr>
            <w:r w:rsidRPr="00EE777D">
              <w:rPr>
                <w:rFonts w:cs="Calibri"/>
                <w:color w:val="000000"/>
                <w:sz w:val="20"/>
                <w:szCs w:val="20"/>
                <w:lang w:val="en-GB" w:eastAsia="en-GB"/>
              </w:rPr>
              <w:t>113</w:t>
            </w:r>
          </w:p>
        </w:tc>
      </w:tr>
      <w:tr w:rsidR="001C404D" w:rsidRPr="00BC787C" w14:paraId="21FC88B1" w14:textId="77777777" w:rsidTr="00B62CE5">
        <w:trPr>
          <w:trHeight w:val="285"/>
        </w:trPr>
        <w:tc>
          <w:tcPr>
            <w:tcW w:w="704" w:type="dxa"/>
            <w:shd w:val="clear" w:color="auto" w:fill="auto"/>
            <w:noWrap/>
            <w:vAlign w:val="center"/>
          </w:tcPr>
          <w:p w14:paraId="13E99671" w14:textId="77777777" w:rsidR="001C404D" w:rsidRPr="00EE777D" w:rsidRDefault="001C404D" w:rsidP="00B62CE5">
            <w:pPr>
              <w:spacing w:after="0"/>
              <w:jc w:val="center"/>
              <w:rPr>
                <w:rFonts w:cs="Calibri"/>
                <w:sz w:val="20"/>
                <w:szCs w:val="20"/>
                <w:lang w:val="en-GB" w:eastAsia="en-GB"/>
              </w:rPr>
            </w:pPr>
            <w:r w:rsidRPr="00EE777D">
              <w:rPr>
                <w:rFonts w:cs="Calibri"/>
                <w:sz w:val="20"/>
                <w:szCs w:val="20"/>
                <w:lang w:val="en-GB" w:eastAsia="en-GB"/>
              </w:rPr>
              <w:t>Nat</w:t>
            </w:r>
          </w:p>
        </w:tc>
        <w:tc>
          <w:tcPr>
            <w:tcW w:w="880" w:type="dxa"/>
            <w:shd w:val="clear" w:color="auto" w:fill="auto"/>
            <w:noWrap/>
            <w:vAlign w:val="center"/>
          </w:tcPr>
          <w:p w14:paraId="033D25ED" w14:textId="77777777" w:rsidR="001C404D" w:rsidRPr="00EE777D" w:rsidRDefault="001C404D" w:rsidP="00B62CE5">
            <w:pPr>
              <w:spacing w:after="0"/>
              <w:jc w:val="center"/>
              <w:rPr>
                <w:rFonts w:cs="Calibri"/>
                <w:sz w:val="20"/>
                <w:szCs w:val="20"/>
                <w:lang w:val="en-GB" w:eastAsia="en-GB"/>
              </w:rPr>
            </w:pPr>
            <w:r w:rsidRPr="00EE777D">
              <w:rPr>
                <w:rFonts w:cs="Calibri"/>
                <w:sz w:val="20"/>
                <w:szCs w:val="20"/>
                <w:lang w:val="en-GB" w:eastAsia="en-GB"/>
              </w:rPr>
              <w:t>UK</w:t>
            </w:r>
          </w:p>
        </w:tc>
        <w:tc>
          <w:tcPr>
            <w:tcW w:w="1781" w:type="dxa"/>
            <w:shd w:val="clear" w:color="auto" w:fill="F2F2F2" w:themeFill="background1" w:themeFillShade="F2"/>
            <w:noWrap/>
            <w:vAlign w:val="center"/>
          </w:tcPr>
          <w:p w14:paraId="5BE4A367" w14:textId="77777777" w:rsidR="001C404D" w:rsidRPr="00EE777D" w:rsidRDefault="001C404D" w:rsidP="00B62CE5">
            <w:pPr>
              <w:spacing w:after="0"/>
              <w:jc w:val="left"/>
              <w:rPr>
                <w:rFonts w:cs="Calibri"/>
                <w:sz w:val="20"/>
                <w:szCs w:val="20"/>
                <w:lang w:val="en-GB" w:eastAsia="en-GB"/>
              </w:rPr>
            </w:pPr>
            <w:r w:rsidRPr="00EE777D">
              <w:rPr>
                <w:rFonts w:cs="Calibri"/>
                <w:sz w:val="20"/>
                <w:szCs w:val="20"/>
                <w:lang w:val="en-GB" w:eastAsia="en-GB"/>
              </w:rPr>
              <w:t>Anthony Collins Solicitors</w:t>
            </w:r>
          </w:p>
        </w:tc>
        <w:tc>
          <w:tcPr>
            <w:tcW w:w="2612" w:type="dxa"/>
            <w:shd w:val="clear" w:color="auto" w:fill="F2F2F2" w:themeFill="background1" w:themeFillShade="F2"/>
            <w:noWrap/>
            <w:vAlign w:val="center"/>
          </w:tcPr>
          <w:p w14:paraId="6D5D89FF" w14:textId="77777777" w:rsidR="001C404D" w:rsidRPr="00EE777D" w:rsidRDefault="001C404D" w:rsidP="00B62CE5">
            <w:pPr>
              <w:spacing w:after="0"/>
              <w:jc w:val="left"/>
              <w:rPr>
                <w:rFonts w:cs="Calibri"/>
                <w:sz w:val="20"/>
                <w:szCs w:val="20"/>
                <w:lang w:val="en-GB" w:eastAsia="en-GB"/>
              </w:rPr>
            </w:pPr>
            <w:r w:rsidRPr="00EE777D">
              <w:rPr>
                <w:rFonts w:cs="Calibri"/>
                <w:sz w:val="20"/>
                <w:szCs w:val="20"/>
                <w:lang w:val="en-GB" w:eastAsia="en-GB"/>
              </w:rPr>
              <w:t>Social Value and Public Procurement - A Legal Guide</w:t>
            </w:r>
          </w:p>
        </w:tc>
        <w:tc>
          <w:tcPr>
            <w:tcW w:w="760" w:type="dxa"/>
            <w:shd w:val="clear" w:color="auto" w:fill="auto"/>
            <w:noWrap/>
            <w:vAlign w:val="center"/>
          </w:tcPr>
          <w:p w14:paraId="3883FBD7" w14:textId="77777777" w:rsidR="001C404D" w:rsidRPr="00EE777D" w:rsidRDefault="001C404D" w:rsidP="00B62CE5">
            <w:pPr>
              <w:spacing w:after="0"/>
              <w:jc w:val="center"/>
              <w:rPr>
                <w:rFonts w:cs="Calibri"/>
                <w:sz w:val="20"/>
                <w:szCs w:val="20"/>
                <w:lang w:val="en-GB" w:eastAsia="en-GB"/>
              </w:rPr>
            </w:pPr>
            <w:r w:rsidRPr="00EE777D">
              <w:rPr>
                <w:rFonts w:cs="Calibri"/>
                <w:sz w:val="20"/>
                <w:szCs w:val="20"/>
                <w:lang w:val="en-GB" w:eastAsia="en-GB"/>
              </w:rPr>
              <w:t>2014</w:t>
            </w:r>
          </w:p>
        </w:tc>
        <w:tc>
          <w:tcPr>
            <w:tcW w:w="1004" w:type="dxa"/>
            <w:shd w:val="clear" w:color="auto" w:fill="auto"/>
            <w:noWrap/>
            <w:vAlign w:val="center"/>
          </w:tcPr>
          <w:p w14:paraId="3A6138DA" w14:textId="77777777" w:rsidR="001C404D" w:rsidRPr="00EE777D" w:rsidRDefault="001C404D" w:rsidP="00B62CE5">
            <w:pPr>
              <w:spacing w:after="0"/>
              <w:jc w:val="center"/>
              <w:rPr>
                <w:rFonts w:cs="Calibri"/>
                <w:sz w:val="20"/>
                <w:szCs w:val="20"/>
                <w:lang w:val="en-GB" w:eastAsia="en-GB"/>
              </w:rPr>
            </w:pPr>
            <w:r w:rsidRPr="00EE777D">
              <w:rPr>
                <w:rFonts w:cs="Calibri"/>
                <w:sz w:val="20"/>
                <w:szCs w:val="20"/>
                <w:lang w:val="en-GB" w:eastAsia="en-GB"/>
              </w:rPr>
              <w:t>English</w:t>
            </w:r>
          </w:p>
        </w:tc>
        <w:tc>
          <w:tcPr>
            <w:tcW w:w="697" w:type="dxa"/>
            <w:shd w:val="clear" w:color="auto" w:fill="auto"/>
            <w:noWrap/>
            <w:vAlign w:val="center"/>
          </w:tcPr>
          <w:p w14:paraId="3ECEE38E" w14:textId="77777777" w:rsidR="001C404D" w:rsidRPr="00EE777D" w:rsidRDefault="001C404D" w:rsidP="00B62CE5">
            <w:pPr>
              <w:spacing w:after="0"/>
              <w:jc w:val="center"/>
              <w:rPr>
                <w:rFonts w:cs="Calibri"/>
                <w:sz w:val="20"/>
                <w:szCs w:val="20"/>
                <w:lang w:val="en-GB" w:eastAsia="en-GB"/>
              </w:rPr>
            </w:pPr>
            <w:r w:rsidRPr="00EE777D">
              <w:rPr>
                <w:rFonts w:cs="Calibri"/>
                <w:sz w:val="20"/>
                <w:szCs w:val="20"/>
                <w:lang w:val="en-GB" w:eastAsia="en-GB"/>
              </w:rPr>
              <w:t>30</w:t>
            </w:r>
          </w:p>
        </w:tc>
      </w:tr>
      <w:tr w:rsidR="00EE777D" w:rsidRPr="00BC787C" w14:paraId="13D09748" w14:textId="77777777" w:rsidTr="00B719A6">
        <w:trPr>
          <w:trHeight w:val="285"/>
        </w:trPr>
        <w:tc>
          <w:tcPr>
            <w:tcW w:w="704" w:type="dxa"/>
            <w:shd w:val="clear" w:color="auto" w:fill="auto"/>
            <w:noWrap/>
            <w:vAlign w:val="center"/>
          </w:tcPr>
          <w:p w14:paraId="6591E4E0" w14:textId="444859D5"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Nat</w:t>
            </w:r>
          </w:p>
        </w:tc>
        <w:tc>
          <w:tcPr>
            <w:tcW w:w="880" w:type="dxa"/>
            <w:shd w:val="clear" w:color="auto" w:fill="auto"/>
            <w:noWrap/>
            <w:vAlign w:val="center"/>
          </w:tcPr>
          <w:p w14:paraId="290650A3" w14:textId="26AB0E75"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DE</w:t>
            </w:r>
          </w:p>
        </w:tc>
        <w:tc>
          <w:tcPr>
            <w:tcW w:w="1781" w:type="dxa"/>
            <w:shd w:val="clear" w:color="auto" w:fill="F2F2F2" w:themeFill="background1" w:themeFillShade="F2"/>
            <w:noWrap/>
            <w:vAlign w:val="center"/>
          </w:tcPr>
          <w:p w14:paraId="7250448B" w14:textId="0B565C53" w:rsidR="00EE777D" w:rsidRPr="00EE777D" w:rsidRDefault="00EE777D" w:rsidP="00EE777D">
            <w:pPr>
              <w:spacing w:after="0"/>
              <w:jc w:val="left"/>
              <w:rPr>
                <w:rFonts w:cs="Calibri"/>
                <w:color w:val="000000"/>
                <w:sz w:val="20"/>
                <w:szCs w:val="20"/>
                <w:lang w:val="en-GB" w:eastAsia="en-GB"/>
              </w:rPr>
            </w:pPr>
            <w:r w:rsidRPr="00EE777D">
              <w:rPr>
                <w:rFonts w:cs="Calibri"/>
                <w:sz w:val="20"/>
                <w:szCs w:val="20"/>
                <w:lang w:val="en-GB" w:eastAsia="en-GB"/>
              </w:rPr>
              <w:t xml:space="preserve">Gabriel / </w:t>
            </w:r>
            <w:proofErr w:type="spellStart"/>
            <w:r w:rsidRPr="00EE777D">
              <w:rPr>
                <w:rFonts w:cs="Calibri"/>
                <w:sz w:val="20"/>
                <w:szCs w:val="20"/>
                <w:lang w:val="en-GB" w:eastAsia="en-GB"/>
              </w:rPr>
              <w:t>Krohn</w:t>
            </w:r>
            <w:proofErr w:type="spellEnd"/>
            <w:r w:rsidRPr="00EE777D">
              <w:rPr>
                <w:rFonts w:cs="Calibri"/>
                <w:sz w:val="20"/>
                <w:szCs w:val="20"/>
                <w:lang w:val="en-GB" w:eastAsia="en-GB"/>
              </w:rPr>
              <w:t xml:space="preserve"> / </w:t>
            </w:r>
            <w:proofErr w:type="spellStart"/>
            <w:r w:rsidRPr="00EE777D">
              <w:rPr>
                <w:rFonts w:cs="Calibri"/>
                <w:sz w:val="20"/>
                <w:szCs w:val="20"/>
                <w:lang w:val="en-GB" w:eastAsia="en-GB"/>
              </w:rPr>
              <w:t>Neun</w:t>
            </w:r>
            <w:proofErr w:type="spellEnd"/>
          </w:p>
        </w:tc>
        <w:tc>
          <w:tcPr>
            <w:tcW w:w="2612" w:type="dxa"/>
            <w:shd w:val="clear" w:color="auto" w:fill="F2F2F2" w:themeFill="background1" w:themeFillShade="F2"/>
            <w:noWrap/>
            <w:vAlign w:val="center"/>
          </w:tcPr>
          <w:p w14:paraId="0C6285B4" w14:textId="0B208A03" w:rsidR="00EE777D" w:rsidRPr="00EE777D" w:rsidRDefault="00EE777D" w:rsidP="00EE777D">
            <w:pPr>
              <w:spacing w:after="0"/>
              <w:jc w:val="left"/>
              <w:rPr>
                <w:rFonts w:cs="Calibri"/>
                <w:color w:val="000000"/>
                <w:sz w:val="20"/>
                <w:szCs w:val="20"/>
                <w:lang w:val="en-GB" w:eastAsia="en-GB"/>
              </w:rPr>
            </w:pPr>
            <w:proofErr w:type="spellStart"/>
            <w:r w:rsidRPr="00EE777D">
              <w:rPr>
                <w:rFonts w:cs="Calibri"/>
                <w:sz w:val="20"/>
                <w:szCs w:val="20"/>
                <w:lang w:val="en-GB" w:eastAsia="en-GB"/>
              </w:rPr>
              <w:t>Handbuch</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Vergaberecht</w:t>
            </w:r>
            <w:proofErr w:type="spellEnd"/>
          </w:p>
        </w:tc>
        <w:tc>
          <w:tcPr>
            <w:tcW w:w="760" w:type="dxa"/>
            <w:shd w:val="clear" w:color="auto" w:fill="auto"/>
            <w:noWrap/>
            <w:vAlign w:val="center"/>
          </w:tcPr>
          <w:p w14:paraId="3AB011F3" w14:textId="7A5B4EDB"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2017</w:t>
            </w:r>
          </w:p>
        </w:tc>
        <w:tc>
          <w:tcPr>
            <w:tcW w:w="1004" w:type="dxa"/>
            <w:shd w:val="clear" w:color="auto" w:fill="auto"/>
            <w:noWrap/>
            <w:vAlign w:val="center"/>
          </w:tcPr>
          <w:p w14:paraId="0FAD5CAA" w14:textId="1BED297D"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German</w:t>
            </w:r>
          </w:p>
        </w:tc>
        <w:tc>
          <w:tcPr>
            <w:tcW w:w="697" w:type="dxa"/>
            <w:shd w:val="clear" w:color="auto" w:fill="auto"/>
            <w:noWrap/>
            <w:vAlign w:val="center"/>
          </w:tcPr>
          <w:p w14:paraId="08C8A0E1" w14:textId="77777777" w:rsidR="00EE777D" w:rsidRPr="00EE777D" w:rsidRDefault="00EE777D" w:rsidP="00EE777D">
            <w:pPr>
              <w:spacing w:after="0"/>
              <w:jc w:val="center"/>
              <w:rPr>
                <w:rFonts w:cs="Calibri"/>
                <w:color w:val="000000"/>
                <w:sz w:val="20"/>
                <w:szCs w:val="20"/>
                <w:lang w:val="en-GB" w:eastAsia="en-GB"/>
              </w:rPr>
            </w:pPr>
          </w:p>
        </w:tc>
      </w:tr>
      <w:tr w:rsidR="00EE777D" w:rsidRPr="00BC787C" w14:paraId="717A2D19" w14:textId="77777777" w:rsidTr="00B719A6">
        <w:trPr>
          <w:trHeight w:val="285"/>
        </w:trPr>
        <w:tc>
          <w:tcPr>
            <w:tcW w:w="704" w:type="dxa"/>
            <w:shd w:val="clear" w:color="auto" w:fill="auto"/>
            <w:noWrap/>
            <w:vAlign w:val="center"/>
          </w:tcPr>
          <w:p w14:paraId="5ECCD312" w14:textId="77211788"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Nat</w:t>
            </w:r>
          </w:p>
        </w:tc>
        <w:tc>
          <w:tcPr>
            <w:tcW w:w="880" w:type="dxa"/>
            <w:shd w:val="clear" w:color="auto" w:fill="auto"/>
            <w:noWrap/>
            <w:vAlign w:val="center"/>
          </w:tcPr>
          <w:p w14:paraId="72CA31BA" w14:textId="4B90BB8F"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DE</w:t>
            </w:r>
          </w:p>
        </w:tc>
        <w:tc>
          <w:tcPr>
            <w:tcW w:w="1781" w:type="dxa"/>
            <w:shd w:val="clear" w:color="auto" w:fill="F2F2F2" w:themeFill="background1" w:themeFillShade="F2"/>
            <w:noWrap/>
            <w:vAlign w:val="center"/>
          </w:tcPr>
          <w:p w14:paraId="51E2A4C1" w14:textId="0A78403C" w:rsidR="00EE777D" w:rsidRPr="00EE777D" w:rsidRDefault="00EE777D" w:rsidP="00EE777D">
            <w:pPr>
              <w:spacing w:after="0"/>
              <w:jc w:val="left"/>
              <w:rPr>
                <w:rFonts w:cs="Calibri"/>
                <w:sz w:val="20"/>
                <w:szCs w:val="20"/>
                <w:lang w:val="en-GB" w:eastAsia="en-GB"/>
              </w:rPr>
            </w:pPr>
            <w:r w:rsidRPr="00EE777D">
              <w:rPr>
                <w:rFonts w:cs="Calibri"/>
                <w:sz w:val="20"/>
                <w:szCs w:val="20"/>
                <w:lang w:val="en-GB" w:eastAsia="en-GB"/>
              </w:rPr>
              <w:t>juris</w:t>
            </w:r>
          </w:p>
        </w:tc>
        <w:tc>
          <w:tcPr>
            <w:tcW w:w="2612" w:type="dxa"/>
            <w:shd w:val="clear" w:color="auto" w:fill="F2F2F2" w:themeFill="background1" w:themeFillShade="F2"/>
            <w:noWrap/>
            <w:vAlign w:val="center"/>
          </w:tcPr>
          <w:p w14:paraId="7ED76770" w14:textId="4244E4C3" w:rsidR="00EE777D" w:rsidRPr="00EE777D" w:rsidRDefault="00EE777D" w:rsidP="00EE777D">
            <w:pPr>
              <w:spacing w:after="0"/>
              <w:jc w:val="left"/>
              <w:rPr>
                <w:rFonts w:cs="Calibri"/>
                <w:sz w:val="20"/>
                <w:szCs w:val="20"/>
                <w:lang w:val="en-GB" w:eastAsia="en-GB"/>
              </w:rPr>
            </w:pPr>
            <w:proofErr w:type="spellStart"/>
            <w:r w:rsidRPr="00EE777D">
              <w:rPr>
                <w:rFonts w:cs="Calibri"/>
                <w:sz w:val="20"/>
                <w:szCs w:val="20"/>
                <w:lang w:val="en-GB" w:eastAsia="en-GB"/>
              </w:rPr>
              <w:t>PraxisKommentar</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Vergaberecht</w:t>
            </w:r>
            <w:proofErr w:type="spellEnd"/>
          </w:p>
        </w:tc>
        <w:tc>
          <w:tcPr>
            <w:tcW w:w="760" w:type="dxa"/>
            <w:shd w:val="clear" w:color="auto" w:fill="auto"/>
            <w:noWrap/>
            <w:vAlign w:val="center"/>
          </w:tcPr>
          <w:p w14:paraId="28A82009" w14:textId="6808D1B2"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2013</w:t>
            </w:r>
          </w:p>
        </w:tc>
        <w:tc>
          <w:tcPr>
            <w:tcW w:w="1004" w:type="dxa"/>
            <w:shd w:val="clear" w:color="auto" w:fill="auto"/>
            <w:noWrap/>
            <w:vAlign w:val="center"/>
          </w:tcPr>
          <w:p w14:paraId="54E1C5EC" w14:textId="35619718" w:rsidR="00EE777D" w:rsidRPr="00EE777D" w:rsidRDefault="00EE777D" w:rsidP="00EE777D">
            <w:pPr>
              <w:spacing w:after="0"/>
              <w:jc w:val="center"/>
              <w:rPr>
                <w:rFonts w:cs="Calibri"/>
                <w:sz w:val="20"/>
                <w:szCs w:val="20"/>
                <w:lang w:val="en-GB" w:eastAsia="en-GB"/>
              </w:rPr>
            </w:pPr>
            <w:r w:rsidRPr="00EE777D">
              <w:rPr>
                <w:rFonts w:cs="Calibri"/>
                <w:sz w:val="20"/>
                <w:szCs w:val="20"/>
                <w:lang w:val="en-GB" w:eastAsia="en-GB"/>
              </w:rPr>
              <w:t>German</w:t>
            </w:r>
          </w:p>
        </w:tc>
        <w:tc>
          <w:tcPr>
            <w:tcW w:w="697" w:type="dxa"/>
            <w:shd w:val="clear" w:color="auto" w:fill="auto"/>
            <w:noWrap/>
            <w:vAlign w:val="center"/>
          </w:tcPr>
          <w:p w14:paraId="7472C19A" w14:textId="7BEE501A" w:rsidR="00EE777D" w:rsidRPr="00EE777D" w:rsidRDefault="00EE777D" w:rsidP="00EE777D">
            <w:pPr>
              <w:spacing w:after="0"/>
              <w:jc w:val="center"/>
              <w:rPr>
                <w:rFonts w:cs="Calibri"/>
                <w:color w:val="000000"/>
                <w:sz w:val="20"/>
                <w:szCs w:val="20"/>
                <w:lang w:val="en-GB" w:eastAsia="en-GB"/>
              </w:rPr>
            </w:pPr>
            <w:r w:rsidRPr="00EE777D">
              <w:rPr>
                <w:rFonts w:cs="Calibri"/>
                <w:sz w:val="20"/>
                <w:szCs w:val="20"/>
                <w:lang w:val="en-GB" w:eastAsia="en-GB"/>
              </w:rPr>
              <w:t>1500</w:t>
            </w:r>
          </w:p>
        </w:tc>
      </w:tr>
      <w:tr w:rsidR="00903822" w:rsidRPr="00BC787C" w14:paraId="1FF651C6" w14:textId="77777777" w:rsidTr="00B62CE5">
        <w:trPr>
          <w:trHeight w:val="285"/>
        </w:trPr>
        <w:tc>
          <w:tcPr>
            <w:tcW w:w="704" w:type="dxa"/>
            <w:shd w:val="clear" w:color="auto" w:fill="auto"/>
            <w:noWrap/>
            <w:vAlign w:val="center"/>
          </w:tcPr>
          <w:p w14:paraId="330E8E83"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Nat</w:t>
            </w:r>
          </w:p>
        </w:tc>
        <w:tc>
          <w:tcPr>
            <w:tcW w:w="880" w:type="dxa"/>
            <w:shd w:val="clear" w:color="auto" w:fill="auto"/>
            <w:noWrap/>
            <w:vAlign w:val="center"/>
          </w:tcPr>
          <w:p w14:paraId="507E1733"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FI</w:t>
            </w:r>
          </w:p>
        </w:tc>
        <w:tc>
          <w:tcPr>
            <w:tcW w:w="1781" w:type="dxa"/>
            <w:shd w:val="clear" w:color="auto" w:fill="F2F2F2" w:themeFill="background1" w:themeFillShade="F2"/>
            <w:noWrap/>
            <w:vAlign w:val="center"/>
          </w:tcPr>
          <w:p w14:paraId="104CD0AE" w14:textId="77777777" w:rsidR="00903822" w:rsidRPr="00EE777D" w:rsidRDefault="00903822" w:rsidP="00B62CE5">
            <w:pPr>
              <w:spacing w:after="0"/>
              <w:jc w:val="left"/>
              <w:rPr>
                <w:rFonts w:cs="Calibri"/>
                <w:sz w:val="20"/>
                <w:szCs w:val="20"/>
                <w:lang w:val="en-GB" w:eastAsia="en-GB"/>
              </w:rPr>
            </w:pPr>
            <w:proofErr w:type="spellStart"/>
            <w:r w:rsidRPr="00EE777D">
              <w:rPr>
                <w:rFonts w:cs="Calibri"/>
                <w:sz w:val="20"/>
                <w:szCs w:val="20"/>
                <w:lang w:val="en-GB" w:eastAsia="en-GB"/>
              </w:rPr>
              <w:t>Pesu</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Jarkko</w:t>
            </w:r>
            <w:proofErr w:type="spellEnd"/>
          </w:p>
        </w:tc>
        <w:tc>
          <w:tcPr>
            <w:tcW w:w="2612" w:type="dxa"/>
            <w:shd w:val="clear" w:color="auto" w:fill="F2F2F2" w:themeFill="background1" w:themeFillShade="F2"/>
            <w:noWrap/>
            <w:vAlign w:val="center"/>
          </w:tcPr>
          <w:p w14:paraId="6DEE4BD2" w14:textId="77777777" w:rsidR="00903822" w:rsidRPr="00EE777D" w:rsidRDefault="00903822" w:rsidP="00B62CE5">
            <w:pPr>
              <w:spacing w:after="0"/>
              <w:jc w:val="left"/>
              <w:rPr>
                <w:rFonts w:cs="Calibri"/>
                <w:sz w:val="20"/>
                <w:szCs w:val="20"/>
                <w:lang w:val="en-GB" w:eastAsia="en-GB"/>
              </w:rPr>
            </w:pPr>
            <w:proofErr w:type="spellStart"/>
            <w:r w:rsidRPr="00EE777D">
              <w:rPr>
                <w:rFonts w:cs="Calibri"/>
                <w:sz w:val="20"/>
                <w:szCs w:val="20"/>
                <w:lang w:val="en-GB" w:eastAsia="en-GB"/>
              </w:rPr>
              <w:t>Innovaation</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Käsite</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Hankintalainsäädännössä</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ja</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Valtiontukisäännöksissä</w:t>
            </w:r>
            <w:proofErr w:type="spellEnd"/>
            <w:r>
              <w:rPr>
                <w:rFonts w:cs="Calibri"/>
                <w:sz w:val="20"/>
                <w:szCs w:val="20"/>
                <w:lang w:val="en-GB" w:eastAsia="en-GB"/>
              </w:rPr>
              <w:t xml:space="preserve"> (</w:t>
            </w:r>
            <w:r w:rsidRPr="00903822">
              <w:rPr>
                <w:rFonts w:cs="Calibri"/>
                <w:sz w:val="20"/>
                <w:szCs w:val="20"/>
                <w:lang w:val="en-GB" w:eastAsia="en-GB"/>
              </w:rPr>
              <w:t xml:space="preserve">The concept of innovation in procurement law and state </w:t>
            </w:r>
            <w:r w:rsidRPr="00903822">
              <w:rPr>
                <w:rFonts w:cs="Calibri"/>
                <w:sz w:val="20"/>
                <w:szCs w:val="20"/>
                <w:lang w:val="en-GB" w:eastAsia="en-GB"/>
              </w:rPr>
              <w:lastRenderedPageBreak/>
              <w:t>aid rules</w:t>
            </w:r>
            <w:r>
              <w:rPr>
                <w:rFonts w:cs="Calibri"/>
                <w:sz w:val="20"/>
                <w:szCs w:val="20"/>
                <w:lang w:val="en-GB" w:eastAsia="en-GB"/>
              </w:rPr>
              <w:t>)</w:t>
            </w:r>
          </w:p>
        </w:tc>
        <w:tc>
          <w:tcPr>
            <w:tcW w:w="760" w:type="dxa"/>
            <w:shd w:val="clear" w:color="auto" w:fill="auto"/>
            <w:noWrap/>
            <w:vAlign w:val="center"/>
          </w:tcPr>
          <w:p w14:paraId="69DFA25C"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lastRenderedPageBreak/>
              <w:t>2018</w:t>
            </w:r>
          </w:p>
        </w:tc>
        <w:tc>
          <w:tcPr>
            <w:tcW w:w="1004" w:type="dxa"/>
            <w:shd w:val="clear" w:color="auto" w:fill="auto"/>
            <w:noWrap/>
            <w:vAlign w:val="center"/>
          </w:tcPr>
          <w:p w14:paraId="436492FD"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Finnish</w:t>
            </w:r>
          </w:p>
        </w:tc>
        <w:tc>
          <w:tcPr>
            <w:tcW w:w="697" w:type="dxa"/>
            <w:shd w:val="clear" w:color="auto" w:fill="auto"/>
            <w:noWrap/>
            <w:vAlign w:val="center"/>
          </w:tcPr>
          <w:p w14:paraId="0467DF83"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24</w:t>
            </w:r>
          </w:p>
        </w:tc>
      </w:tr>
      <w:tr w:rsidR="00903822" w:rsidRPr="00BC787C" w14:paraId="10B4181A" w14:textId="77777777" w:rsidTr="00B62CE5">
        <w:trPr>
          <w:trHeight w:val="285"/>
        </w:trPr>
        <w:tc>
          <w:tcPr>
            <w:tcW w:w="704" w:type="dxa"/>
            <w:shd w:val="clear" w:color="auto" w:fill="auto"/>
            <w:noWrap/>
            <w:vAlign w:val="center"/>
          </w:tcPr>
          <w:p w14:paraId="47ABE0B6"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lastRenderedPageBreak/>
              <w:t>Nat</w:t>
            </w:r>
          </w:p>
        </w:tc>
        <w:tc>
          <w:tcPr>
            <w:tcW w:w="880" w:type="dxa"/>
            <w:shd w:val="clear" w:color="auto" w:fill="auto"/>
            <w:noWrap/>
            <w:vAlign w:val="center"/>
          </w:tcPr>
          <w:p w14:paraId="27D88068"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FR</w:t>
            </w:r>
          </w:p>
        </w:tc>
        <w:tc>
          <w:tcPr>
            <w:tcW w:w="1781" w:type="dxa"/>
            <w:shd w:val="clear" w:color="auto" w:fill="F2F2F2" w:themeFill="background1" w:themeFillShade="F2"/>
            <w:noWrap/>
            <w:vAlign w:val="center"/>
          </w:tcPr>
          <w:p w14:paraId="37C2EAE7" w14:textId="77777777" w:rsidR="00903822" w:rsidRPr="00EE777D" w:rsidRDefault="00903822" w:rsidP="00B62CE5">
            <w:pPr>
              <w:spacing w:after="0"/>
              <w:jc w:val="left"/>
              <w:rPr>
                <w:rFonts w:cs="Calibri"/>
                <w:color w:val="000000"/>
                <w:sz w:val="20"/>
                <w:szCs w:val="20"/>
                <w:lang w:val="en-GB" w:eastAsia="en-GB"/>
              </w:rPr>
            </w:pPr>
            <w:proofErr w:type="spellStart"/>
            <w:r w:rsidRPr="00EE777D">
              <w:rPr>
                <w:rFonts w:cs="Calibri"/>
                <w:sz w:val="20"/>
                <w:szCs w:val="20"/>
                <w:lang w:val="en-GB" w:eastAsia="en-GB"/>
              </w:rPr>
              <w:t>Advancity</w:t>
            </w:r>
            <w:proofErr w:type="spellEnd"/>
          </w:p>
        </w:tc>
        <w:tc>
          <w:tcPr>
            <w:tcW w:w="2612" w:type="dxa"/>
            <w:shd w:val="clear" w:color="auto" w:fill="F2F2F2" w:themeFill="background1" w:themeFillShade="F2"/>
            <w:noWrap/>
            <w:vAlign w:val="center"/>
          </w:tcPr>
          <w:p w14:paraId="4BBA6095" w14:textId="77777777" w:rsidR="00903822" w:rsidRPr="00EE777D" w:rsidRDefault="00903822" w:rsidP="00B62CE5">
            <w:pPr>
              <w:spacing w:after="0"/>
              <w:jc w:val="left"/>
              <w:rPr>
                <w:rFonts w:cs="Calibri"/>
                <w:sz w:val="20"/>
                <w:szCs w:val="20"/>
                <w:lang w:val="en-GB" w:eastAsia="en-GB"/>
              </w:rPr>
            </w:pPr>
            <w:r w:rsidRPr="00EE777D">
              <w:rPr>
                <w:rFonts w:cs="Calibri"/>
                <w:sz w:val="20"/>
                <w:szCs w:val="20"/>
                <w:lang w:val="en-GB" w:eastAsia="en-GB"/>
              </w:rPr>
              <w:t xml:space="preserve">Innovation et </w:t>
            </w:r>
            <w:proofErr w:type="spellStart"/>
            <w:r w:rsidRPr="00EE777D">
              <w:rPr>
                <w:rFonts w:cs="Calibri"/>
                <w:sz w:val="20"/>
                <w:szCs w:val="20"/>
                <w:lang w:val="en-GB" w:eastAsia="en-GB"/>
              </w:rPr>
              <w:t>villes</w:t>
            </w:r>
            <w:proofErr w:type="spellEnd"/>
            <w:r w:rsidRPr="00EE777D">
              <w:rPr>
                <w:rFonts w:cs="Calibri"/>
                <w:sz w:val="20"/>
                <w:szCs w:val="20"/>
                <w:lang w:val="en-GB" w:eastAsia="en-GB"/>
              </w:rPr>
              <w:t xml:space="preserve"> durables: note </w:t>
            </w:r>
            <w:proofErr w:type="spellStart"/>
            <w:r w:rsidRPr="00EE777D">
              <w:rPr>
                <w:rFonts w:cs="Calibri"/>
                <w:sz w:val="20"/>
                <w:szCs w:val="20"/>
                <w:lang w:val="en-GB" w:eastAsia="en-GB"/>
              </w:rPr>
              <w:t>d'approfondissement</w:t>
            </w:r>
            <w:proofErr w:type="spellEnd"/>
            <w:r w:rsidRPr="00EE777D">
              <w:rPr>
                <w:rFonts w:cs="Calibri"/>
                <w:sz w:val="20"/>
                <w:szCs w:val="20"/>
                <w:lang w:val="en-GB" w:eastAsia="en-GB"/>
              </w:rPr>
              <w:t xml:space="preserve"> </w:t>
            </w:r>
            <w:proofErr w:type="spellStart"/>
            <w:r w:rsidRPr="00EE777D">
              <w:rPr>
                <w:rFonts w:cs="Calibri"/>
                <w:sz w:val="20"/>
                <w:szCs w:val="20"/>
                <w:lang w:val="en-GB" w:eastAsia="en-GB"/>
              </w:rPr>
              <w:t>juridique</w:t>
            </w:r>
            <w:proofErr w:type="spellEnd"/>
          </w:p>
        </w:tc>
        <w:tc>
          <w:tcPr>
            <w:tcW w:w="760" w:type="dxa"/>
            <w:shd w:val="clear" w:color="auto" w:fill="auto"/>
            <w:noWrap/>
            <w:vAlign w:val="center"/>
          </w:tcPr>
          <w:p w14:paraId="4818049A"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2015</w:t>
            </w:r>
          </w:p>
        </w:tc>
        <w:tc>
          <w:tcPr>
            <w:tcW w:w="1004" w:type="dxa"/>
            <w:shd w:val="clear" w:color="auto" w:fill="auto"/>
            <w:noWrap/>
            <w:vAlign w:val="center"/>
          </w:tcPr>
          <w:p w14:paraId="5C7564EE"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French</w:t>
            </w:r>
          </w:p>
        </w:tc>
        <w:tc>
          <w:tcPr>
            <w:tcW w:w="697" w:type="dxa"/>
            <w:shd w:val="clear" w:color="auto" w:fill="auto"/>
            <w:noWrap/>
            <w:vAlign w:val="center"/>
          </w:tcPr>
          <w:p w14:paraId="1EADE843" w14:textId="77777777" w:rsidR="00903822" w:rsidRPr="00EE777D" w:rsidRDefault="00903822" w:rsidP="00B62CE5">
            <w:pPr>
              <w:spacing w:after="0"/>
              <w:jc w:val="center"/>
              <w:rPr>
                <w:rFonts w:cs="Calibri"/>
                <w:sz w:val="20"/>
                <w:szCs w:val="20"/>
                <w:lang w:val="en-GB" w:eastAsia="en-GB"/>
              </w:rPr>
            </w:pPr>
            <w:r w:rsidRPr="00EE777D">
              <w:rPr>
                <w:rFonts w:cs="Calibri"/>
                <w:sz w:val="20"/>
                <w:szCs w:val="20"/>
                <w:lang w:val="en-GB" w:eastAsia="en-GB"/>
              </w:rPr>
              <w:t>36</w:t>
            </w:r>
          </w:p>
        </w:tc>
      </w:tr>
      <w:tr w:rsidR="00903822" w:rsidRPr="00BC787C" w14:paraId="615ECB89" w14:textId="77777777" w:rsidTr="00B62CE5">
        <w:trPr>
          <w:trHeight w:val="285"/>
        </w:trPr>
        <w:tc>
          <w:tcPr>
            <w:tcW w:w="704" w:type="dxa"/>
            <w:shd w:val="clear" w:color="auto" w:fill="auto"/>
            <w:noWrap/>
            <w:vAlign w:val="center"/>
          </w:tcPr>
          <w:p w14:paraId="680D550A" w14:textId="77777777" w:rsidR="00903822" w:rsidRPr="00EE777D" w:rsidRDefault="00903822" w:rsidP="00B62CE5">
            <w:pPr>
              <w:spacing w:after="0"/>
              <w:jc w:val="center"/>
              <w:rPr>
                <w:rFonts w:cs="Calibri"/>
                <w:sz w:val="20"/>
                <w:szCs w:val="20"/>
                <w:lang w:val="en-GB" w:eastAsia="en-GB"/>
              </w:rPr>
            </w:pPr>
            <w:r w:rsidRPr="00EE777D">
              <w:rPr>
                <w:rFonts w:cs="Calibri"/>
                <w:color w:val="000000"/>
                <w:sz w:val="20"/>
                <w:szCs w:val="20"/>
                <w:lang w:val="en-GB" w:eastAsia="en-GB"/>
              </w:rPr>
              <w:t>Nat</w:t>
            </w:r>
          </w:p>
        </w:tc>
        <w:tc>
          <w:tcPr>
            <w:tcW w:w="880" w:type="dxa"/>
            <w:shd w:val="clear" w:color="auto" w:fill="auto"/>
            <w:noWrap/>
            <w:vAlign w:val="center"/>
          </w:tcPr>
          <w:p w14:paraId="6284584B" w14:textId="77777777" w:rsidR="00903822" w:rsidRPr="00EE777D" w:rsidRDefault="00903822" w:rsidP="00B62CE5">
            <w:pPr>
              <w:spacing w:after="0"/>
              <w:jc w:val="center"/>
              <w:rPr>
                <w:rFonts w:cs="Calibri"/>
                <w:sz w:val="20"/>
                <w:szCs w:val="20"/>
                <w:lang w:val="en-GB" w:eastAsia="en-GB"/>
              </w:rPr>
            </w:pPr>
            <w:r w:rsidRPr="00EE777D">
              <w:rPr>
                <w:rFonts w:cs="Calibri"/>
                <w:color w:val="000000"/>
                <w:sz w:val="20"/>
                <w:szCs w:val="20"/>
                <w:lang w:val="en-GB" w:eastAsia="en-GB"/>
              </w:rPr>
              <w:t>DE</w:t>
            </w:r>
          </w:p>
        </w:tc>
        <w:tc>
          <w:tcPr>
            <w:tcW w:w="1781" w:type="dxa"/>
            <w:shd w:val="clear" w:color="auto" w:fill="F2F2F2" w:themeFill="background1" w:themeFillShade="F2"/>
            <w:noWrap/>
            <w:vAlign w:val="center"/>
          </w:tcPr>
          <w:p w14:paraId="0A3C1229" w14:textId="77777777" w:rsidR="00903822" w:rsidRPr="00EE777D" w:rsidRDefault="00903822" w:rsidP="00B62CE5">
            <w:pPr>
              <w:spacing w:after="0"/>
              <w:jc w:val="left"/>
              <w:rPr>
                <w:rFonts w:cs="Calibri"/>
                <w:sz w:val="20"/>
                <w:szCs w:val="20"/>
                <w:lang w:val="en-GB" w:eastAsia="en-GB"/>
              </w:rPr>
            </w:pPr>
            <w:proofErr w:type="spellStart"/>
            <w:r w:rsidRPr="00EE777D">
              <w:rPr>
                <w:rFonts w:cs="Calibri"/>
                <w:color w:val="000000"/>
                <w:sz w:val="20"/>
                <w:szCs w:val="20"/>
                <w:lang w:val="en-GB" w:eastAsia="en-GB"/>
              </w:rPr>
              <w:t>Deutscher</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Städtetag</w:t>
            </w:r>
            <w:proofErr w:type="spellEnd"/>
          </w:p>
        </w:tc>
        <w:tc>
          <w:tcPr>
            <w:tcW w:w="2612" w:type="dxa"/>
            <w:shd w:val="clear" w:color="auto" w:fill="F2F2F2" w:themeFill="background1" w:themeFillShade="F2"/>
            <w:noWrap/>
            <w:vAlign w:val="center"/>
          </w:tcPr>
          <w:p w14:paraId="3D916B5D" w14:textId="77777777" w:rsidR="00903822" w:rsidRPr="00EE777D" w:rsidRDefault="00903822" w:rsidP="00B62CE5">
            <w:pPr>
              <w:spacing w:after="0"/>
              <w:jc w:val="left"/>
              <w:rPr>
                <w:rFonts w:cs="Calibri"/>
                <w:sz w:val="20"/>
                <w:szCs w:val="20"/>
                <w:lang w:val="en-GB" w:eastAsia="en-GB"/>
              </w:rPr>
            </w:pPr>
            <w:r w:rsidRPr="00EE777D">
              <w:rPr>
                <w:rFonts w:cs="Calibri"/>
                <w:color w:val="000000"/>
                <w:sz w:val="20"/>
                <w:szCs w:val="20"/>
                <w:lang w:val="en-GB" w:eastAsia="en-GB"/>
              </w:rPr>
              <w:t xml:space="preserve">Die </w:t>
            </w:r>
            <w:proofErr w:type="spellStart"/>
            <w:r w:rsidRPr="00EE777D">
              <w:rPr>
                <w:rFonts w:cs="Calibri"/>
                <w:color w:val="000000"/>
                <w:sz w:val="20"/>
                <w:szCs w:val="20"/>
                <w:lang w:val="en-GB" w:eastAsia="en-GB"/>
              </w:rPr>
              <w:t>Berücksichtigung</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sozialer</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Belange</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im</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Vergaberecht</w:t>
            </w:r>
            <w:proofErr w:type="spellEnd"/>
            <w:r w:rsidRPr="00EE777D">
              <w:rPr>
                <w:rFonts w:cs="Calibri"/>
                <w:color w:val="000000"/>
                <w:sz w:val="20"/>
                <w:szCs w:val="20"/>
                <w:lang w:val="en-GB" w:eastAsia="en-GB"/>
              </w:rPr>
              <w:t xml:space="preserve"> - </w:t>
            </w:r>
            <w:proofErr w:type="spellStart"/>
            <w:r w:rsidRPr="00EE777D">
              <w:rPr>
                <w:rFonts w:cs="Calibri"/>
                <w:color w:val="000000"/>
                <w:sz w:val="20"/>
                <w:szCs w:val="20"/>
                <w:lang w:val="en-GB" w:eastAsia="en-GB"/>
              </w:rPr>
              <w:t>Hinweise</w:t>
            </w:r>
            <w:proofErr w:type="spellEnd"/>
            <w:r w:rsidRPr="00EE777D">
              <w:rPr>
                <w:rFonts w:cs="Calibri"/>
                <w:color w:val="000000"/>
                <w:sz w:val="20"/>
                <w:szCs w:val="20"/>
                <w:lang w:val="en-GB" w:eastAsia="en-GB"/>
              </w:rPr>
              <w:t xml:space="preserve"> </w:t>
            </w:r>
            <w:proofErr w:type="spellStart"/>
            <w:r w:rsidRPr="00EE777D">
              <w:rPr>
                <w:rFonts w:cs="Calibri"/>
                <w:color w:val="000000"/>
                <w:sz w:val="20"/>
                <w:szCs w:val="20"/>
                <w:lang w:val="en-GB" w:eastAsia="en-GB"/>
              </w:rPr>
              <w:t>für</w:t>
            </w:r>
            <w:proofErr w:type="spellEnd"/>
            <w:r w:rsidRPr="00EE777D">
              <w:rPr>
                <w:rFonts w:cs="Calibri"/>
                <w:color w:val="000000"/>
                <w:sz w:val="20"/>
                <w:szCs w:val="20"/>
                <w:lang w:val="en-GB" w:eastAsia="en-GB"/>
              </w:rPr>
              <w:t xml:space="preserve"> die </w:t>
            </w:r>
            <w:proofErr w:type="spellStart"/>
            <w:r w:rsidRPr="00EE777D">
              <w:rPr>
                <w:rFonts w:cs="Calibri"/>
                <w:color w:val="000000"/>
                <w:sz w:val="20"/>
                <w:szCs w:val="20"/>
                <w:lang w:val="en-GB" w:eastAsia="en-GB"/>
              </w:rPr>
              <w:t>kommunale</w:t>
            </w:r>
            <w:proofErr w:type="spellEnd"/>
            <w:r w:rsidRPr="00EE777D">
              <w:rPr>
                <w:rFonts w:cs="Calibri"/>
                <w:color w:val="000000"/>
                <w:sz w:val="20"/>
                <w:szCs w:val="20"/>
                <w:lang w:val="en-GB" w:eastAsia="en-GB"/>
              </w:rPr>
              <w:t xml:space="preserve"> Praxis</w:t>
            </w:r>
          </w:p>
        </w:tc>
        <w:tc>
          <w:tcPr>
            <w:tcW w:w="760" w:type="dxa"/>
            <w:shd w:val="clear" w:color="auto" w:fill="auto"/>
            <w:noWrap/>
            <w:vAlign w:val="center"/>
          </w:tcPr>
          <w:p w14:paraId="0ED098AB" w14:textId="77777777" w:rsidR="00903822" w:rsidRPr="00EE777D" w:rsidRDefault="00903822" w:rsidP="00B62CE5">
            <w:pPr>
              <w:spacing w:after="0"/>
              <w:jc w:val="center"/>
              <w:rPr>
                <w:rFonts w:cs="Calibri"/>
                <w:sz w:val="20"/>
                <w:szCs w:val="20"/>
                <w:lang w:val="en-GB" w:eastAsia="en-GB"/>
              </w:rPr>
            </w:pPr>
            <w:r w:rsidRPr="00EE777D">
              <w:rPr>
                <w:rFonts w:cs="Calibri"/>
                <w:color w:val="000000"/>
                <w:sz w:val="20"/>
                <w:szCs w:val="20"/>
                <w:lang w:val="en-GB" w:eastAsia="en-GB"/>
              </w:rPr>
              <w:t>2010</w:t>
            </w:r>
          </w:p>
        </w:tc>
        <w:tc>
          <w:tcPr>
            <w:tcW w:w="1004" w:type="dxa"/>
            <w:shd w:val="clear" w:color="auto" w:fill="auto"/>
            <w:noWrap/>
            <w:vAlign w:val="center"/>
          </w:tcPr>
          <w:p w14:paraId="737D8F57" w14:textId="77777777" w:rsidR="00903822" w:rsidRPr="00EE777D" w:rsidRDefault="00903822" w:rsidP="00B62CE5">
            <w:pPr>
              <w:spacing w:after="0"/>
              <w:jc w:val="center"/>
              <w:rPr>
                <w:rFonts w:cs="Calibri"/>
                <w:sz w:val="20"/>
                <w:szCs w:val="20"/>
                <w:lang w:val="en-GB" w:eastAsia="en-GB"/>
              </w:rPr>
            </w:pPr>
            <w:r w:rsidRPr="00EE777D">
              <w:rPr>
                <w:rFonts w:cs="Calibri"/>
                <w:color w:val="000000"/>
                <w:sz w:val="20"/>
                <w:szCs w:val="20"/>
                <w:lang w:val="en-GB" w:eastAsia="en-GB"/>
              </w:rPr>
              <w:t>German</w:t>
            </w:r>
          </w:p>
        </w:tc>
        <w:tc>
          <w:tcPr>
            <w:tcW w:w="697" w:type="dxa"/>
            <w:shd w:val="clear" w:color="auto" w:fill="auto"/>
            <w:noWrap/>
            <w:vAlign w:val="center"/>
          </w:tcPr>
          <w:p w14:paraId="32F0F7CA" w14:textId="77777777" w:rsidR="00903822" w:rsidRPr="00EE777D" w:rsidRDefault="00903822" w:rsidP="00B62CE5">
            <w:pPr>
              <w:spacing w:after="0"/>
              <w:jc w:val="center"/>
              <w:rPr>
                <w:rFonts w:cs="Calibri"/>
                <w:sz w:val="20"/>
                <w:szCs w:val="20"/>
                <w:lang w:val="en-GB" w:eastAsia="en-GB"/>
              </w:rPr>
            </w:pPr>
            <w:r w:rsidRPr="00EE777D">
              <w:rPr>
                <w:rFonts w:cs="Calibri"/>
                <w:color w:val="000000"/>
                <w:sz w:val="20"/>
                <w:szCs w:val="20"/>
                <w:lang w:val="en-GB" w:eastAsia="en-GB"/>
              </w:rPr>
              <w:t>33</w:t>
            </w:r>
          </w:p>
        </w:tc>
      </w:tr>
    </w:tbl>
    <w:p w14:paraId="52E6E376" w14:textId="77777777" w:rsidR="00794B48" w:rsidRPr="00EE777D" w:rsidRDefault="00794B48" w:rsidP="00794B48">
      <w:pPr>
        <w:rPr>
          <w:lang w:val="en-GB" w:eastAsia="en-US"/>
        </w:rPr>
      </w:pPr>
    </w:p>
    <w:p w14:paraId="0C9EF7AC" w14:textId="235BF270" w:rsidR="005A46FF" w:rsidRPr="0017626E" w:rsidRDefault="005A46FF" w:rsidP="009101C5">
      <w:pPr>
        <w:pStyle w:val="Kop3"/>
      </w:pPr>
      <w:r w:rsidRPr="0017626E">
        <w:t>Legal notes/opinion</w:t>
      </w:r>
    </w:p>
    <w:p w14:paraId="32BB1834" w14:textId="77777777" w:rsidR="00633B8E" w:rsidRDefault="00FB0D14" w:rsidP="00A35C43">
      <w:pPr>
        <w:rPr>
          <w:lang w:val="en-GB" w:eastAsia="en-US"/>
        </w:rPr>
      </w:pPr>
      <w:r>
        <w:rPr>
          <w:lang w:val="en-GB" w:eastAsia="en-US"/>
        </w:rPr>
        <w:t xml:space="preserve">Short legal notes or opinions - published by experts, interest groups, and sometimes on legal blogs or the sites of law firms – supplement </w:t>
      </w:r>
      <w:r w:rsidR="000822F5">
        <w:rPr>
          <w:lang w:val="en-GB" w:eastAsia="en-US"/>
        </w:rPr>
        <w:t xml:space="preserve">more comprehensive guides with </w:t>
      </w:r>
      <w:r>
        <w:rPr>
          <w:lang w:val="en-GB" w:eastAsia="en-US"/>
        </w:rPr>
        <w:t xml:space="preserve">a legal analysis of specific issues. </w:t>
      </w:r>
      <w:r w:rsidR="00112D5E">
        <w:rPr>
          <w:lang w:val="en-GB" w:eastAsia="en-US"/>
        </w:rPr>
        <w:t>They present and interpret law</w:t>
      </w:r>
      <w:r w:rsidR="00633B8E">
        <w:rPr>
          <w:lang w:val="en-GB" w:eastAsia="en-US"/>
        </w:rPr>
        <w:t xml:space="preserve"> (incl. case law), sometimes within the framework of national contexts and concrete cases. </w:t>
      </w:r>
    </w:p>
    <w:p w14:paraId="6C5998A7" w14:textId="1951A48B" w:rsidR="00FB0D14" w:rsidRDefault="00FB0D14" w:rsidP="00A35C43">
      <w:pPr>
        <w:rPr>
          <w:lang w:val="en-GB" w:eastAsia="en-US"/>
        </w:rPr>
      </w:pPr>
      <w:r>
        <w:rPr>
          <w:lang w:val="en-GB" w:eastAsia="en-US"/>
        </w:rPr>
        <w:t xml:space="preserve">This category of legal support material was not in the focus of the mapping exercise, but </w:t>
      </w:r>
      <w:r w:rsidR="00345416">
        <w:rPr>
          <w:lang w:val="en-GB" w:eastAsia="en-US"/>
        </w:rPr>
        <w:t xml:space="preserve">they will be useful in </w:t>
      </w:r>
      <w:r w:rsidR="00A35C43">
        <w:rPr>
          <w:lang w:val="en-GB" w:eastAsia="en-US"/>
        </w:rPr>
        <w:t xml:space="preserve">compiling the content </w:t>
      </w:r>
      <w:r w:rsidR="00345416">
        <w:rPr>
          <w:lang w:val="en-GB" w:eastAsia="en-US"/>
        </w:rPr>
        <w:t>of the proposed Legal Handbook</w:t>
      </w:r>
      <w:r w:rsidR="00A35C43">
        <w:rPr>
          <w:lang w:val="en-GB" w:eastAsia="en-US"/>
        </w:rPr>
        <w:t>. A</w:t>
      </w:r>
      <w:r>
        <w:rPr>
          <w:lang w:val="en-GB" w:eastAsia="en-US"/>
        </w:rPr>
        <w:t xml:space="preserve"> few examples </w:t>
      </w:r>
      <w:r w:rsidR="00A35C43">
        <w:rPr>
          <w:lang w:val="en-GB" w:eastAsia="en-US"/>
        </w:rPr>
        <w:t xml:space="preserve">found </w:t>
      </w:r>
      <w:r w:rsidR="0097242E">
        <w:rPr>
          <w:lang w:val="en-GB" w:eastAsia="en-US"/>
        </w:rPr>
        <w:t xml:space="preserve">have been included </w:t>
      </w:r>
      <w:r w:rsidR="00A35C43">
        <w:rPr>
          <w:lang w:val="en-GB" w:eastAsia="en-US"/>
        </w:rPr>
        <w:t>in the table below.</w:t>
      </w:r>
    </w:p>
    <w:p w14:paraId="51AE21FF" w14:textId="2981D60E" w:rsidR="0097242E" w:rsidRDefault="00112D5E" w:rsidP="00B7493A">
      <w:pPr>
        <w:rPr>
          <w:lang w:val="en-GB" w:eastAsia="en-US"/>
        </w:rPr>
      </w:pPr>
      <w:r>
        <w:rPr>
          <w:lang w:val="en-GB" w:eastAsia="en-US"/>
        </w:rPr>
        <w:t xml:space="preserve">The first </w:t>
      </w:r>
      <w:r w:rsidR="00090B17">
        <w:rPr>
          <w:lang w:val="en-GB" w:eastAsia="en-US"/>
        </w:rPr>
        <w:t xml:space="preserve">three </w:t>
      </w:r>
      <w:r>
        <w:rPr>
          <w:lang w:val="en-GB" w:eastAsia="en-US"/>
        </w:rPr>
        <w:t xml:space="preserve">of the legal notes and opinions in this sample list </w:t>
      </w:r>
      <w:r w:rsidR="00966B34">
        <w:rPr>
          <w:lang w:val="en-GB" w:eastAsia="en-US"/>
        </w:rPr>
        <w:t>are at EU level</w:t>
      </w:r>
      <w:r w:rsidR="0097242E">
        <w:rPr>
          <w:lang w:val="en-GB" w:eastAsia="en-US"/>
        </w:rPr>
        <w:t xml:space="preserve">. </w:t>
      </w:r>
      <w:r w:rsidR="00090B17">
        <w:rPr>
          <w:lang w:val="en-GB" w:eastAsia="en-US"/>
        </w:rPr>
        <w:t>The first one (‘</w:t>
      </w:r>
      <w:r w:rsidR="00090B17" w:rsidRPr="00090B17">
        <w:rPr>
          <w:lang w:val="en-GB" w:eastAsia="en-US"/>
        </w:rPr>
        <w:t>Public Procurement Award Procedures in Directive 2014/24/EU</w:t>
      </w:r>
      <w:r w:rsidR="00090B17">
        <w:rPr>
          <w:lang w:val="en-GB" w:eastAsia="en-US"/>
        </w:rPr>
        <w:t xml:space="preserve">’) reviews the changes to the Public Procurement Directives under different procedures, and discusses specifically possible issues with the </w:t>
      </w:r>
      <w:r w:rsidR="00090B17" w:rsidRPr="00090B17">
        <w:rPr>
          <w:lang w:val="en-GB" w:eastAsia="en-US"/>
        </w:rPr>
        <w:t>competitive procedure with negotiation and innovation partnership</w:t>
      </w:r>
      <w:r w:rsidR="00090B17">
        <w:rPr>
          <w:lang w:val="en-GB" w:eastAsia="en-US"/>
        </w:rPr>
        <w:t xml:space="preserve">. The second </w:t>
      </w:r>
      <w:r w:rsidR="008B6812">
        <w:rPr>
          <w:lang w:val="en-GB" w:eastAsia="en-US"/>
        </w:rPr>
        <w:t>(‘</w:t>
      </w:r>
      <w:r w:rsidR="008B6812" w:rsidRPr="008B6812">
        <w:rPr>
          <w:lang w:val="en-GB" w:eastAsia="en-US"/>
        </w:rPr>
        <w:t>The Link to the Subject-Matter: A Glass Ceiling for Sustainable Public Contracts?</w:t>
      </w:r>
      <w:r w:rsidR="008B6812">
        <w:rPr>
          <w:lang w:val="en-GB" w:eastAsia="en-US"/>
        </w:rPr>
        <w:t xml:space="preserve">’) </w:t>
      </w:r>
      <w:r>
        <w:rPr>
          <w:lang w:val="en-GB" w:eastAsia="en-US"/>
        </w:rPr>
        <w:t>concerns procurers’ options with regard to the link of awarding criteria to the subject matter</w:t>
      </w:r>
      <w:r w:rsidR="0097242E">
        <w:rPr>
          <w:lang w:val="en-GB" w:eastAsia="en-US"/>
        </w:rPr>
        <w:t xml:space="preserve">, </w:t>
      </w:r>
      <w:r>
        <w:rPr>
          <w:lang w:val="en-GB" w:eastAsia="en-US"/>
        </w:rPr>
        <w:t>with a focus on sustainability requirements, analysing the origins and justifications for this requirement – supported by ECJ case law</w:t>
      </w:r>
      <w:r w:rsidR="0097242E">
        <w:rPr>
          <w:lang w:val="en-GB" w:eastAsia="en-US"/>
        </w:rPr>
        <w:t>. T</w:t>
      </w:r>
      <w:r w:rsidR="00966B34">
        <w:rPr>
          <w:lang w:val="en-GB" w:eastAsia="en-US"/>
        </w:rPr>
        <w:t xml:space="preserve">he </w:t>
      </w:r>
      <w:r w:rsidR="00090B17">
        <w:rPr>
          <w:lang w:val="en-GB" w:eastAsia="en-US"/>
        </w:rPr>
        <w:t xml:space="preserve">third </w:t>
      </w:r>
      <w:r w:rsidR="0097242E">
        <w:rPr>
          <w:lang w:val="en-GB" w:eastAsia="en-US"/>
        </w:rPr>
        <w:t>(‘</w:t>
      </w:r>
      <w:r w:rsidR="0097242E" w:rsidRPr="0097242E">
        <w:rPr>
          <w:lang w:val="en-GB" w:eastAsia="en-US"/>
        </w:rPr>
        <w:t>Innovation Partnership in the New Public Procurement Regime – A Shift of Focus from Procedural to Contractual Issues?</w:t>
      </w:r>
      <w:r w:rsidR="0097242E">
        <w:rPr>
          <w:lang w:val="en-GB" w:eastAsia="en-US"/>
        </w:rPr>
        <w:t xml:space="preserve">’) </w:t>
      </w:r>
      <w:r w:rsidR="00633B8E">
        <w:rPr>
          <w:lang w:val="en-GB" w:eastAsia="en-US"/>
        </w:rPr>
        <w:t>address</w:t>
      </w:r>
      <w:r w:rsidR="00966B34">
        <w:rPr>
          <w:lang w:val="en-GB" w:eastAsia="en-US"/>
        </w:rPr>
        <w:t>es</w:t>
      </w:r>
      <w:r w:rsidR="00633B8E">
        <w:rPr>
          <w:lang w:val="en-GB" w:eastAsia="en-US"/>
        </w:rPr>
        <w:t xml:space="preserve"> Innovation Partnership, discussing inter alia practical legal issues such as IPR and termination risks or State Aid implications. </w:t>
      </w:r>
    </w:p>
    <w:p w14:paraId="3D7D0798" w14:textId="0B23CF18" w:rsidR="00966B34" w:rsidRDefault="00966B34" w:rsidP="00B7493A">
      <w:pPr>
        <w:rPr>
          <w:lang w:val="en-GB" w:eastAsia="en-US"/>
        </w:rPr>
      </w:pPr>
      <w:r>
        <w:rPr>
          <w:lang w:val="en-GB" w:eastAsia="en-US"/>
        </w:rPr>
        <w:t>The last two notes have been written for a given national legal context. They deal with Innovation Partnerships; and the choice between competitive dialogue and the new competitive procedure with negotiation.</w:t>
      </w:r>
    </w:p>
    <w:p w14:paraId="770C3990" w14:textId="4793822A" w:rsidR="007A2BDE" w:rsidRDefault="007A2BDE" w:rsidP="007A2BDE">
      <w:pPr>
        <w:pStyle w:val="Bijschrift"/>
      </w:pPr>
      <w:r>
        <w:t xml:space="preserve">Table </w:t>
      </w:r>
      <w:r w:rsidR="00BB2C7E">
        <w:fldChar w:fldCharType="begin"/>
      </w:r>
      <w:r w:rsidR="00BB2C7E">
        <w:instrText xml:space="preserve"> SEQ Table \* ARABIC </w:instrText>
      </w:r>
      <w:r w:rsidR="00BB2C7E">
        <w:fldChar w:fldCharType="separate"/>
      </w:r>
      <w:r w:rsidR="00641AA7">
        <w:rPr>
          <w:noProof/>
        </w:rPr>
        <w:t>9</w:t>
      </w:r>
      <w:r w:rsidR="00BB2C7E">
        <w:rPr>
          <w:noProof/>
        </w:rPr>
        <w:fldChar w:fldCharType="end"/>
      </w:r>
      <w:r>
        <w:t xml:space="preserve"> </w:t>
      </w:r>
      <w:r w:rsidR="000822F5">
        <w:t>Selected legal notes and opinions</w:t>
      </w:r>
    </w:p>
    <w:tbl>
      <w:tblPr>
        <w:tblW w:w="8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0"/>
        <w:gridCol w:w="1469"/>
        <w:gridCol w:w="2612"/>
        <w:gridCol w:w="760"/>
        <w:gridCol w:w="1004"/>
        <w:gridCol w:w="697"/>
      </w:tblGrid>
      <w:tr w:rsidR="00BC787C" w:rsidRPr="007A2BDE" w14:paraId="67F443F5" w14:textId="77777777" w:rsidTr="00345416">
        <w:trPr>
          <w:trHeight w:val="285"/>
        </w:trPr>
        <w:tc>
          <w:tcPr>
            <w:tcW w:w="704" w:type="dxa"/>
            <w:shd w:val="clear" w:color="auto" w:fill="D9D9D9" w:themeFill="background1" w:themeFillShade="D9"/>
            <w:noWrap/>
            <w:vAlign w:val="center"/>
          </w:tcPr>
          <w:p w14:paraId="10A0868F" w14:textId="5C9D7B8F" w:rsidR="00BC787C" w:rsidRPr="007A2BDE" w:rsidRDefault="007A2BDE" w:rsidP="007A2BDE">
            <w:pPr>
              <w:spacing w:after="0"/>
              <w:jc w:val="center"/>
              <w:rPr>
                <w:rFonts w:cs="Calibri"/>
                <w:b/>
                <w:sz w:val="20"/>
                <w:szCs w:val="22"/>
                <w:lang w:val="en-GB" w:eastAsia="en-GB"/>
              </w:rPr>
            </w:pPr>
            <w:r w:rsidRPr="007A2BDE">
              <w:rPr>
                <w:rFonts w:cs="Calibri"/>
                <w:b/>
                <w:sz w:val="20"/>
                <w:szCs w:val="22"/>
                <w:lang w:val="en-GB" w:eastAsia="en-GB"/>
              </w:rPr>
              <w:t>Level</w:t>
            </w:r>
          </w:p>
        </w:tc>
        <w:tc>
          <w:tcPr>
            <w:tcW w:w="880" w:type="dxa"/>
            <w:shd w:val="clear" w:color="auto" w:fill="D9D9D9" w:themeFill="background1" w:themeFillShade="D9"/>
            <w:noWrap/>
            <w:vAlign w:val="center"/>
          </w:tcPr>
          <w:p w14:paraId="7956C4C8" w14:textId="6BE3F79F" w:rsidR="00BC787C" w:rsidRPr="007A2BDE" w:rsidRDefault="007A2BDE" w:rsidP="007A2BDE">
            <w:pPr>
              <w:spacing w:after="0"/>
              <w:jc w:val="center"/>
              <w:rPr>
                <w:rFonts w:cs="Calibri"/>
                <w:b/>
                <w:sz w:val="20"/>
                <w:szCs w:val="22"/>
                <w:lang w:val="en-GB" w:eastAsia="en-GB"/>
              </w:rPr>
            </w:pPr>
            <w:r w:rsidRPr="007A2BDE">
              <w:rPr>
                <w:rFonts w:cs="Calibri"/>
                <w:b/>
                <w:sz w:val="20"/>
                <w:szCs w:val="22"/>
                <w:lang w:val="en-GB" w:eastAsia="en-GB"/>
              </w:rPr>
              <w:t>Country</w:t>
            </w:r>
          </w:p>
        </w:tc>
        <w:tc>
          <w:tcPr>
            <w:tcW w:w="1469" w:type="dxa"/>
            <w:shd w:val="clear" w:color="auto" w:fill="D9D9D9" w:themeFill="background1" w:themeFillShade="D9"/>
            <w:noWrap/>
            <w:vAlign w:val="center"/>
          </w:tcPr>
          <w:p w14:paraId="10C82CA3" w14:textId="0CB766F1" w:rsidR="00BC787C" w:rsidRPr="007A2BDE" w:rsidRDefault="007A2BDE" w:rsidP="00BC787C">
            <w:pPr>
              <w:spacing w:after="0"/>
              <w:jc w:val="left"/>
              <w:rPr>
                <w:rFonts w:cs="Calibri"/>
                <w:b/>
                <w:sz w:val="20"/>
                <w:szCs w:val="22"/>
                <w:lang w:val="en-GB" w:eastAsia="en-GB"/>
              </w:rPr>
            </w:pPr>
            <w:r w:rsidRPr="007A2BDE">
              <w:rPr>
                <w:rFonts w:cs="Calibri"/>
                <w:b/>
                <w:sz w:val="20"/>
                <w:szCs w:val="22"/>
                <w:lang w:val="en-GB" w:eastAsia="en-GB"/>
              </w:rPr>
              <w:t>Publisher</w:t>
            </w:r>
          </w:p>
        </w:tc>
        <w:tc>
          <w:tcPr>
            <w:tcW w:w="2612" w:type="dxa"/>
            <w:shd w:val="clear" w:color="auto" w:fill="D9D9D9" w:themeFill="background1" w:themeFillShade="D9"/>
            <w:noWrap/>
            <w:vAlign w:val="center"/>
          </w:tcPr>
          <w:p w14:paraId="6A6525FB" w14:textId="6CA14DC7" w:rsidR="00BC787C" w:rsidRPr="007A2BDE" w:rsidRDefault="007A2BDE" w:rsidP="00BC787C">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456EF3F0" w14:textId="529EF476" w:rsidR="00BC787C" w:rsidRPr="007A2BDE" w:rsidRDefault="007A2BDE" w:rsidP="007A2BDE">
            <w:pPr>
              <w:spacing w:after="0"/>
              <w:jc w:val="center"/>
              <w:rPr>
                <w:rFonts w:cs="Calibri"/>
                <w:b/>
                <w:sz w:val="20"/>
                <w:szCs w:val="22"/>
                <w:lang w:val="en-GB" w:eastAsia="en-GB"/>
              </w:rPr>
            </w:pPr>
            <w:r w:rsidRPr="007A2BDE">
              <w:rPr>
                <w:rFonts w:cs="Calibri"/>
                <w:b/>
                <w:sz w:val="20"/>
                <w:szCs w:val="22"/>
                <w:lang w:val="en-GB" w:eastAsia="en-GB"/>
              </w:rPr>
              <w:t>Year</w:t>
            </w:r>
          </w:p>
        </w:tc>
        <w:tc>
          <w:tcPr>
            <w:tcW w:w="1004" w:type="dxa"/>
            <w:shd w:val="clear" w:color="auto" w:fill="D9D9D9" w:themeFill="background1" w:themeFillShade="D9"/>
            <w:noWrap/>
            <w:vAlign w:val="center"/>
          </w:tcPr>
          <w:p w14:paraId="4C910B4A" w14:textId="1DAAD0CD" w:rsidR="00BC787C" w:rsidRPr="007A2BDE" w:rsidRDefault="007A2BDE" w:rsidP="007A2BDE">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736AEC33" w14:textId="129390FC" w:rsidR="00BC787C" w:rsidRPr="007A2BDE" w:rsidRDefault="007A2BDE" w:rsidP="007A2BDE">
            <w:pPr>
              <w:spacing w:after="0"/>
              <w:jc w:val="center"/>
              <w:rPr>
                <w:rFonts w:cs="Calibri"/>
                <w:b/>
                <w:sz w:val="20"/>
                <w:szCs w:val="22"/>
                <w:lang w:val="en-GB" w:eastAsia="en-GB"/>
              </w:rPr>
            </w:pPr>
            <w:r w:rsidRPr="007A2BDE">
              <w:rPr>
                <w:rFonts w:cs="Calibri"/>
                <w:b/>
                <w:sz w:val="20"/>
                <w:szCs w:val="22"/>
                <w:lang w:val="en-GB" w:eastAsia="en-GB"/>
              </w:rPr>
              <w:t>Pages</w:t>
            </w:r>
          </w:p>
        </w:tc>
      </w:tr>
      <w:tr w:rsidR="00090B17" w:rsidRPr="00BC787C" w14:paraId="35E70F38" w14:textId="77777777" w:rsidTr="00345416">
        <w:trPr>
          <w:trHeight w:val="285"/>
        </w:trPr>
        <w:tc>
          <w:tcPr>
            <w:tcW w:w="704" w:type="dxa"/>
            <w:shd w:val="clear" w:color="auto" w:fill="auto"/>
            <w:noWrap/>
            <w:vAlign w:val="center"/>
          </w:tcPr>
          <w:p w14:paraId="72D45D43" w14:textId="760EA95E" w:rsidR="00090B17" w:rsidRPr="00BC787C" w:rsidRDefault="00090B17" w:rsidP="00090B17">
            <w:pPr>
              <w:spacing w:after="0"/>
              <w:jc w:val="center"/>
              <w:rPr>
                <w:rFonts w:cs="Calibri"/>
                <w:sz w:val="20"/>
                <w:szCs w:val="22"/>
                <w:lang w:val="en-GB" w:eastAsia="en-GB"/>
              </w:rPr>
            </w:pPr>
            <w:r w:rsidRPr="00090B17">
              <w:rPr>
                <w:rFonts w:cs="Calibri"/>
                <w:sz w:val="20"/>
                <w:szCs w:val="20"/>
                <w:lang w:val="en-GB" w:eastAsia="en-GB"/>
              </w:rPr>
              <w:t>EU</w:t>
            </w:r>
          </w:p>
        </w:tc>
        <w:tc>
          <w:tcPr>
            <w:tcW w:w="880" w:type="dxa"/>
            <w:shd w:val="clear" w:color="auto" w:fill="auto"/>
            <w:noWrap/>
            <w:vAlign w:val="center"/>
          </w:tcPr>
          <w:p w14:paraId="580AB545" w14:textId="77777777" w:rsidR="00090B17" w:rsidRPr="00BC787C" w:rsidRDefault="00090B17" w:rsidP="00090B17">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2DD9017E" w14:textId="2B846998" w:rsidR="00090B17" w:rsidRPr="00BC787C" w:rsidRDefault="00090B17" w:rsidP="00090B17">
            <w:pPr>
              <w:spacing w:after="0"/>
              <w:jc w:val="left"/>
              <w:rPr>
                <w:rFonts w:cs="Calibri"/>
                <w:sz w:val="20"/>
                <w:szCs w:val="22"/>
                <w:lang w:val="en-GB" w:eastAsia="en-GB"/>
              </w:rPr>
            </w:pPr>
            <w:r w:rsidRPr="00090B17">
              <w:rPr>
                <w:rFonts w:cs="Calibri"/>
                <w:sz w:val="20"/>
                <w:szCs w:val="20"/>
                <w:lang w:val="en-GB" w:eastAsia="en-GB"/>
              </w:rPr>
              <w:t xml:space="preserve">Pedro </w:t>
            </w:r>
            <w:proofErr w:type="spellStart"/>
            <w:r w:rsidRPr="00090B17">
              <w:rPr>
                <w:rFonts w:cs="Calibri"/>
                <w:sz w:val="20"/>
                <w:szCs w:val="20"/>
                <w:lang w:val="en-GB" w:eastAsia="en-GB"/>
              </w:rPr>
              <w:t>Telles</w:t>
            </w:r>
            <w:proofErr w:type="spellEnd"/>
            <w:r w:rsidRPr="00090B17">
              <w:rPr>
                <w:rFonts w:cs="Calibri"/>
                <w:sz w:val="20"/>
                <w:szCs w:val="20"/>
                <w:lang w:val="en-GB" w:eastAsia="en-GB"/>
              </w:rPr>
              <w:t xml:space="preserve"> and Luke R.A. Butler</w:t>
            </w:r>
          </w:p>
        </w:tc>
        <w:tc>
          <w:tcPr>
            <w:tcW w:w="2612" w:type="dxa"/>
            <w:shd w:val="clear" w:color="auto" w:fill="F2F2F2" w:themeFill="background1" w:themeFillShade="F2"/>
            <w:noWrap/>
            <w:vAlign w:val="center"/>
          </w:tcPr>
          <w:p w14:paraId="791B080D" w14:textId="11D3BC2C" w:rsidR="00090B17" w:rsidRPr="00BC787C" w:rsidRDefault="00090B17" w:rsidP="00090B17">
            <w:pPr>
              <w:spacing w:after="0"/>
              <w:jc w:val="left"/>
              <w:rPr>
                <w:rFonts w:cs="Calibri"/>
                <w:sz w:val="20"/>
                <w:szCs w:val="22"/>
                <w:lang w:val="en-GB" w:eastAsia="en-GB"/>
              </w:rPr>
            </w:pPr>
            <w:r w:rsidRPr="00090B17">
              <w:rPr>
                <w:rFonts w:cs="Calibri"/>
                <w:sz w:val="20"/>
                <w:szCs w:val="20"/>
                <w:lang w:val="en-GB" w:eastAsia="en-GB"/>
              </w:rPr>
              <w:t>Public Procurement Award Procedures in Directive 2014/24/EU</w:t>
            </w:r>
          </w:p>
        </w:tc>
        <w:tc>
          <w:tcPr>
            <w:tcW w:w="760" w:type="dxa"/>
            <w:shd w:val="clear" w:color="auto" w:fill="auto"/>
            <w:noWrap/>
            <w:vAlign w:val="center"/>
          </w:tcPr>
          <w:p w14:paraId="1D10CD4A" w14:textId="02E69032" w:rsidR="00090B17" w:rsidRPr="00BC787C" w:rsidRDefault="00090B17" w:rsidP="00090B17">
            <w:pPr>
              <w:spacing w:after="0"/>
              <w:jc w:val="center"/>
              <w:rPr>
                <w:rFonts w:cs="Calibri"/>
                <w:sz w:val="20"/>
                <w:szCs w:val="22"/>
                <w:lang w:val="en-GB" w:eastAsia="en-GB"/>
              </w:rPr>
            </w:pPr>
            <w:r w:rsidRPr="00090B17">
              <w:rPr>
                <w:rFonts w:cs="Calibri"/>
                <w:sz w:val="20"/>
                <w:szCs w:val="20"/>
                <w:lang w:val="en-GB" w:eastAsia="en-GB"/>
              </w:rPr>
              <w:t>2014</w:t>
            </w:r>
          </w:p>
        </w:tc>
        <w:tc>
          <w:tcPr>
            <w:tcW w:w="1004" w:type="dxa"/>
            <w:shd w:val="clear" w:color="auto" w:fill="auto"/>
            <w:noWrap/>
            <w:vAlign w:val="center"/>
          </w:tcPr>
          <w:p w14:paraId="28A05F62" w14:textId="62368815" w:rsidR="00090B17" w:rsidRPr="00BC787C" w:rsidRDefault="00090B17" w:rsidP="00090B17">
            <w:pPr>
              <w:spacing w:after="0"/>
              <w:jc w:val="center"/>
              <w:rPr>
                <w:rFonts w:cs="Calibri"/>
                <w:sz w:val="20"/>
                <w:szCs w:val="22"/>
                <w:lang w:val="en-GB" w:eastAsia="en-GB"/>
              </w:rPr>
            </w:pPr>
            <w:r w:rsidRPr="00090B17">
              <w:rPr>
                <w:rFonts w:cs="Calibri"/>
                <w:sz w:val="20"/>
                <w:szCs w:val="20"/>
                <w:lang w:val="en-GB" w:eastAsia="en-GB"/>
              </w:rPr>
              <w:t>English</w:t>
            </w:r>
          </w:p>
        </w:tc>
        <w:tc>
          <w:tcPr>
            <w:tcW w:w="697" w:type="dxa"/>
            <w:shd w:val="clear" w:color="auto" w:fill="auto"/>
            <w:noWrap/>
            <w:vAlign w:val="center"/>
          </w:tcPr>
          <w:p w14:paraId="2B7801BA" w14:textId="610F7721" w:rsidR="00090B17" w:rsidRPr="00BC787C" w:rsidRDefault="00090B17" w:rsidP="00090B17">
            <w:pPr>
              <w:spacing w:after="0"/>
              <w:jc w:val="center"/>
              <w:rPr>
                <w:rFonts w:cs="Calibri"/>
                <w:sz w:val="20"/>
                <w:szCs w:val="22"/>
                <w:lang w:val="en-GB" w:eastAsia="en-GB"/>
              </w:rPr>
            </w:pPr>
            <w:r w:rsidRPr="00090B17">
              <w:rPr>
                <w:rFonts w:cs="Calibri"/>
                <w:sz w:val="20"/>
                <w:szCs w:val="20"/>
                <w:lang w:val="en-GB" w:eastAsia="en-GB"/>
              </w:rPr>
              <w:t>46</w:t>
            </w:r>
          </w:p>
        </w:tc>
      </w:tr>
      <w:tr w:rsidR="00090B17" w:rsidRPr="00BC787C" w14:paraId="08E66069" w14:textId="77777777" w:rsidTr="004400CE">
        <w:trPr>
          <w:trHeight w:val="285"/>
        </w:trPr>
        <w:tc>
          <w:tcPr>
            <w:tcW w:w="704" w:type="dxa"/>
            <w:shd w:val="clear" w:color="auto" w:fill="auto"/>
            <w:noWrap/>
            <w:vAlign w:val="center"/>
            <w:hideMark/>
          </w:tcPr>
          <w:p w14:paraId="3FA5A156"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EU</w:t>
            </w:r>
          </w:p>
        </w:tc>
        <w:tc>
          <w:tcPr>
            <w:tcW w:w="880" w:type="dxa"/>
            <w:shd w:val="clear" w:color="auto" w:fill="auto"/>
            <w:noWrap/>
            <w:vAlign w:val="center"/>
            <w:hideMark/>
          </w:tcPr>
          <w:p w14:paraId="502B47B8" w14:textId="77777777" w:rsidR="00090B17" w:rsidRPr="00BC787C" w:rsidRDefault="00090B17" w:rsidP="00090B17">
            <w:pPr>
              <w:spacing w:after="0"/>
              <w:jc w:val="center"/>
              <w:rPr>
                <w:rFonts w:cs="Calibri"/>
                <w:sz w:val="20"/>
                <w:szCs w:val="22"/>
                <w:lang w:val="en-GB" w:eastAsia="en-GB"/>
              </w:rPr>
            </w:pPr>
          </w:p>
        </w:tc>
        <w:tc>
          <w:tcPr>
            <w:tcW w:w="1469" w:type="dxa"/>
            <w:shd w:val="clear" w:color="auto" w:fill="F2F2F2" w:themeFill="background1" w:themeFillShade="F2"/>
            <w:noWrap/>
            <w:vAlign w:val="center"/>
            <w:hideMark/>
          </w:tcPr>
          <w:p w14:paraId="276B31C4" w14:textId="77777777" w:rsidR="00090B17" w:rsidRPr="00BC787C" w:rsidRDefault="00090B17" w:rsidP="00090B17">
            <w:pPr>
              <w:spacing w:after="0"/>
              <w:jc w:val="left"/>
              <w:rPr>
                <w:rFonts w:cs="Calibri"/>
                <w:sz w:val="20"/>
                <w:szCs w:val="22"/>
                <w:lang w:val="en-GB" w:eastAsia="en-GB"/>
              </w:rPr>
            </w:pPr>
            <w:r w:rsidRPr="00BC787C">
              <w:rPr>
                <w:rFonts w:cs="Calibri"/>
                <w:sz w:val="20"/>
                <w:szCs w:val="22"/>
                <w:lang w:val="en-GB" w:eastAsia="en-GB"/>
              </w:rPr>
              <w:t>Abby Semple</w:t>
            </w:r>
          </w:p>
        </w:tc>
        <w:tc>
          <w:tcPr>
            <w:tcW w:w="2612" w:type="dxa"/>
            <w:shd w:val="clear" w:color="auto" w:fill="F2F2F2" w:themeFill="background1" w:themeFillShade="F2"/>
            <w:noWrap/>
            <w:vAlign w:val="center"/>
            <w:hideMark/>
          </w:tcPr>
          <w:p w14:paraId="5660F076" w14:textId="77777777" w:rsidR="00090B17" w:rsidRPr="00BC787C" w:rsidRDefault="00090B17" w:rsidP="00090B17">
            <w:pPr>
              <w:spacing w:after="0"/>
              <w:jc w:val="left"/>
              <w:rPr>
                <w:rFonts w:cs="Calibri"/>
                <w:sz w:val="20"/>
                <w:szCs w:val="22"/>
                <w:lang w:val="en-GB" w:eastAsia="en-GB"/>
              </w:rPr>
            </w:pPr>
            <w:r w:rsidRPr="00BC787C">
              <w:rPr>
                <w:rFonts w:cs="Calibri"/>
                <w:sz w:val="20"/>
                <w:szCs w:val="22"/>
                <w:lang w:val="en-GB" w:eastAsia="en-GB"/>
              </w:rPr>
              <w:t>The Link to the Subject-Matter: A Glass Ceiling for Sustainable Public Contracts?</w:t>
            </w:r>
          </w:p>
        </w:tc>
        <w:tc>
          <w:tcPr>
            <w:tcW w:w="760" w:type="dxa"/>
            <w:shd w:val="clear" w:color="auto" w:fill="auto"/>
            <w:noWrap/>
            <w:vAlign w:val="center"/>
            <w:hideMark/>
          </w:tcPr>
          <w:p w14:paraId="5FF5CAEA"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2014</w:t>
            </w:r>
          </w:p>
        </w:tc>
        <w:tc>
          <w:tcPr>
            <w:tcW w:w="1004" w:type="dxa"/>
            <w:shd w:val="clear" w:color="auto" w:fill="auto"/>
            <w:noWrap/>
            <w:vAlign w:val="center"/>
            <w:hideMark/>
          </w:tcPr>
          <w:p w14:paraId="737649FF"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English</w:t>
            </w:r>
          </w:p>
        </w:tc>
        <w:tc>
          <w:tcPr>
            <w:tcW w:w="697" w:type="dxa"/>
            <w:shd w:val="clear" w:color="auto" w:fill="auto"/>
            <w:noWrap/>
            <w:vAlign w:val="center"/>
            <w:hideMark/>
          </w:tcPr>
          <w:p w14:paraId="1C01B76C"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18</w:t>
            </w:r>
          </w:p>
        </w:tc>
      </w:tr>
      <w:tr w:rsidR="00090B17" w:rsidRPr="00633B8E" w14:paraId="278FF254" w14:textId="77777777" w:rsidTr="004400CE">
        <w:trPr>
          <w:trHeight w:val="285"/>
        </w:trPr>
        <w:tc>
          <w:tcPr>
            <w:tcW w:w="704" w:type="dxa"/>
            <w:shd w:val="clear" w:color="auto" w:fill="auto"/>
            <w:noWrap/>
            <w:vAlign w:val="center"/>
          </w:tcPr>
          <w:p w14:paraId="4C6BFA59" w14:textId="77152FB2" w:rsidR="00090B17" w:rsidRPr="00633B8E" w:rsidRDefault="00090B17" w:rsidP="00090B17">
            <w:pPr>
              <w:spacing w:after="0"/>
              <w:jc w:val="center"/>
              <w:rPr>
                <w:rFonts w:cs="Calibri"/>
                <w:sz w:val="20"/>
                <w:szCs w:val="22"/>
                <w:lang w:val="en-GB" w:eastAsia="en-GB"/>
              </w:rPr>
            </w:pPr>
            <w:r w:rsidRPr="00633B8E">
              <w:rPr>
                <w:rFonts w:cs="Calibri"/>
                <w:sz w:val="20"/>
                <w:szCs w:val="22"/>
                <w:lang w:val="en-GB" w:eastAsia="en-GB"/>
              </w:rPr>
              <w:t>EU</w:t>
            </w:r>
          </w:p>
        </w:tc>
        <w:tc>
          <w:tcPr>
            <w:tcW w:w="880" w:type="dxa"/>
            <w:shd w:val="clear" w:color="auto" w:fill="auto"/>
            <w:noWrap/>
            <w:vAlign w:val="center"/>
          </w:tcPr>
          <w:p w14:paraId="656FFE0D" w14:textId="77777777" w:rsidR="00090B17" w:rsidRPr="00633B8E" w:rsidRDefault="00090B17" w:rsidP="00090B17">
            <w:pPr>
              <w:spacing w:after="0"/>
              <w:jc w:val="center"/>
              <w:rPr>
                <w:rFonts w:cs="Calibri"/>
                <w:sz w:val="20"/>
                <w:szCs w:val="22"/>
                <w:lang w:val="en-GB" w:eastAsia="en-GB"/>
              </w:rPr>
            </w:pPr>
          </w:p>
        </w:tc>
        <w:tc>
          <w:tcPr>
            <w:tcW w:w="1469" w:type="dxa"/>
            <w:shd w:val="clear" w:color="auto" w:fill="F2F2F2" w:themeFill="background1" w:themeFillShade="F2"/>
            <w:noWrap/>
            <w:vAlign w:val="center"/>
          </w:tcPr>
          <w:p w14:paraId="147221C6" w14:textId="02D3A918" w:rsidR="00090B17" w:rsidRPr="00633B8E" w:rsidRDefault="00090B17" w:rsidP="00090B17">
            <w:pPr>
              <w:spacing w:after="0"/>
              <w:jc w:val="left"/>
              <w:rPr>
                <w:rFonts w:cs="Calibri"/>
                <w:sz w:val="20"/>
                <w:szCs w:val="22"/>
                <w:lang w:val="en-GB" w:eastAsia="en-GB"/>
              </w:rPr>
            </w:pPr>
            <w:r w:rsidRPr="00633B8E">
              <w:rPr>
                <w:rFonts w:cs="Calibri"/>
                <w:sz w:val="20"/>
                <w:szCs w:val="22"/>
                <w:lang w:val="en-GB" w:eastAsia="en-GB"/>
              </w:rPr>
              <w:t xml:space="preserve">Marta </w:t>
            </w:r>
            <w:proofErr w:type="spellStart"/>
            <w:r w:rsidRPr="00633B8E">
              <w:rPr>
                <w:rFonts w:cs="Calibri"/>
                <w:sz w:val="20"/>
                <w:szCs w:val="22"/>
                <w:lang w:val="en-GB" w:eastAsia="en-GB"/>
              </w:rPr>
              <w:t>Andrecka</w:t>
            </w:r>
            <w:proofErr w:type="spellEnd"/>
          </w:p>
        </w:tc>
        <w:tc>
          <w:tcPr>
            <w:tcW w:w="2612" w:type="dxa"/>
            <w:shd w:val="clear" w:color="auto" w:fill="F2F2F2" w:themeFill="background1" w:themeFillShade="F2"/>
            <w:noWrap/>
            <w:vAlign w:val="center"/>
          </w:tcPr>
          <w:p w14:paraId="798675BA" w14:textId="0D0AA0B7" w:rsidR="00090B17" w:rsidRPr="00633B8E" w:rsidRDefault="00090B17" w:rsidP="00090B17">
            <w:pPr>
              <w:spacing w:after="0"/>
              <w:jc w:val="left"/>
              <w:rPr>
                <w:rFonts w:cs="Calibri"/>
                <w:sz w:val="20"/>
                <w:szCs w:val="22"/>
                <w:lang w:val="en-GB" w:eastAsia="en-GB"/>
              </w:rPr>
            </w:pPr>
            <w:bookmarkStart w:id="6" w:name="_Hlk515810862"/>
            <w:r w:rsidRPr="00633B8E">
              <w:rPr>
                <w:rFonts w:cs="Calibri"/>
                <w:sz w:val="20"/>
                <w:szCs w:val="22"/>
                <w:lang w:val="en-GB" w:eastAsia="en-GB"/>
              </w:rPr>
              <w:t>Innovation Partnership in the New Public Procurement Regime – A Shift of Focus from Procedural to Contractual Issues?</w:t>
            </w:r>
            <w:bookmarkEnd w:id="6"/>
          </w:p>
        </w:tc>
        <w:tc>
          <w:tcPr>
            <w:tcW w:w="760" w:type="dxa"/>
            <w:shd w:val="clear" w:color="auto" w:fill="auto"/>
            <w:noWrap/>
            <w:vAlign w:val="center"/>
          </w:tcPr>
          <w:p w14:paraId="365F67BE" w14:textId="6BC4394A" w:rsidR="00090B17" w:rsidRPr="00633B8E" w:rsidRDefault="00090B17" w:rsidP="00090B17">
            <w:pPr>
              <w:spacing w:after="0"/>
              <w:jc w:val="center"/>
              <w:rPr>
                <w:rFonts w:cs="Calibri"/>
                <w:sz w:val="20"/>
                <w:szCs w:val="22"/>
                <w:lang w:val="en-GB" w:eastAsia="en-GB"/>
              </w:rPr>
            </w:pPr>
            <w:r w:rsidRPr="00633B8E">
              <w:rPr>
                <w:rFonts w:cs="Calibri"/>
                <w:sz w:val="20"/>
                <w:szCs w:val="22"/>
                <w:lang w:val="en-GB" w:eastAsia="en-GB"/>
              </w:rPr>
              <w:t>2017</w:t>
            </w:r>
          </w:p>
        </w:tc>
        <w:tc>
          <w:tcPr>
            <w:tcW w:w="1004" w:type="dxa"/>
            <w:shd w:val="clear" w:color="auto" w:fill="auto"/>
            <w:noWrap/>
            <w:vAlign w:val="center"/>
          </w:tcPr>
          <w:p w14:paraId="051BB194" w14:textId="61D6AE2D" w:rsidR="00090B17" w:rsidRPr="00633B8E" w:rsidRDefault="00090B17" w:rsidP="00090B17">
            <w:pPr>
              <w:spacing w:after="0"/>
              <w:jc w:val="center"/>
              <w:rPr>
                <w:rFonts w:cs="Calibri"/>
                <w:sz w:val="20"/>
                <w:szCs w:val="22"/>
                <w:lang w:val="en-GB" w:eastAsia="en-GB"/>
              </w:rPr>
            </w:pPr>
            <w:r w:rsidRPr="00633B8E">
              <w:rPr>
                <w:rFonts w:cs="Calibri"/>
                <w:sz w:val="20"/>
                <w:szCs w:val="22"/>
                <w:lang w:val="en-GB" w:eastAsia="en-GB"/>
              </w:rPr>
              <w:t>English</w:t>
            </w:r>
          </w:p>
        </w:tc>
        <w:tc>
          <w:tcPr>
            <w:tcW w:w="697" w:type="dxa"/>
            <w:shd w:val="clear" w:color="auto" w:fill="auto"/>
            <w:noWrap/>
            <w:vAlign w:val="center"/>
          </w:tcPr>
          <w:p w14:paraId="12782E2B" w14:textId="03E4F168" w:rsidR="00090B17" w:rsidRPr="00633B8E" w:rsidRDefault="00090B17" w:rsidP="00090B17">
            <w:pPr>
              <w:spacing w:after="0"/>
              <w:jc w:val="center"/>
              <w:rPr>
                <w:rFonts w:cs="Calibri"/>
                <w:sz w:val="20"/>
                <w:szCs w:val="22"/>
                <w:lang w:val="en-GB" w:eastAsia="en-GB"/>
              </w:rPr>
            </w:pPr>
            <w:r w:rsidRPr="00633B8E">
              <w:rPr>
                <w:rFonts w:cs="Calibri"/>
                <w:sz w:val="20"/>
                <w:szCs w:val="22"/>
                <w:lang w:val="en-GB" w:eastAsia="en-GB"/>
              </w:rPr>
              <w:t>15</w:t>
            </w:r>
          </w:p>
        </w:tc>
      </w:tr>
      <w:tr w:rsidR="00090B17" w:rsidRPr="00BC787C" w14:paraId="7BEF1A05" w14:textId="77777777" w:rsidTr="004400CE">
        <w:trPr>
          <w:trHeight w:val="285"/>
        </w:trPr>
        <w:tc>
          <w:tcPr>
            <w:tcW w:w="704" w:type="dxa"/>
            <w:shd w:val="clear" w:color="auto" w:fill="auto"/>
            <w:noWrap/>
            <w:vAlign w:val="center"/>
            <w:hideMark/>
          </w:tcPr>
          <w:p w14:paraId="2702A077" w14:textId="77777777" w:rsidR="00090B17" w:rsidRPr="00BC787C" w:rsidRDefault="00090B17" w:rsidP="00090B17">
            <w:pPr>
              <w:spacing w:after="0"/>
              <w:jc w:val="center"/>
              <w:rPr>
                <w:rFonts w:cs="Calibri"/>
                <w:sz w:val="20"/>
                <w:szCs w:val="22"/>
                <w:lang w:val="en-GB" w:eastAsia="en-GB"/>
              </w:rPr>
            </w:pPr>
            <w:r>
              <w:rPr>
                <w:rFonts w:cs="Calibri"/>
                <w:sz w:val="20"/>
                <w:szCs w:val="22"/>
                <w:lang w:val="en-GB" w:eastAsia="en-GB"/>
              </w:rPr>
              <w:t>Nat</w:t>
            </w:r>
          </w:p>
        </w:tc>
        <w:tc>
          <w:tcPr>
            <w:tcW w:w="880" w:type="dxa"/>
            <w:shd w:val="clear" w:color="auto" w:fill="auto"/>
            <w:noWrap/>
            <w:vAlign w:val="center"/>
            <w:hideMark/>
          </w:tcPr>
          <w:p w14:paraId="2AD2BBF7" w14:textId="77777777" w:rsidR="00090B17" w:rsidRPr="00BC787C" w:rsidRDefault="00090B17" w:rsidP="00090B17">
            <w:pPr>
              <w:spacing w:after="0"/>
              <w:jc w:val="center"/>
              <w:rPr>
                <w:rFonts w:cs="Calibri"/>
                <w:sz w:val="20"/>
                <w:szCs w:val="22"/>
                <w:lang w:val="en-GB" w:eastAsia="en-GB"/>
              </w:rPr>
            </w:pPr>
            <w:r>
              <w:rPr>
                <w:rFonts w:cs="Calibri"/>
                <w:sz w:val="20"/>
                <w:szCs w:val="22"/>
                <w:lang w:val="en-GB" w:eastAsia="en-GB"/>
              </w:rPr>
              <w:t>UK</w:t>
            </w:r>
          </w:p>
        </w:tc>
        <w:tc>
          <w:tcPr>
            <w:tcW w:w="1469" w:type="dxa"/>
            <w:shd w:val="clear" w:color="auto" w:fill="F2F2F2" w:themeFill="background1" w:themeFillShade="F2"/>
            <w:noWrap/>
            <w:vAlign w:val="center"/>
            <w:hideMark/>
          </w:tcPr>
          <w:p w14:paraId="7181B830" w14:textId="77777777" w:rsidR="00090B17" w:rsidRPr="00BC787C" w:rsidRDefault="00090B17" w:rsidP="00090B17">
            <w:pPr>
              <w:spacing w:after="0"/>
              <w:jc w:val="left"/>
              <w:rPr>
                <w:rFonts w:cs="Calibri"/>
                <w:sz w:val="20"/>
                <w:szCs w:val="22"/>
                <w:lang w:val="en-GB" w:eastAsia="en-GB"/>
              </w:rPr>
            </w:pPr>
            <w:r w:rsidRPr="00BC787C">
              <w:rPr>
                <w:rFonts w:cs="Calibri"/>
                <w:sz w:val="20"/>
                <w:szCs w:val="22"/>
                <w:lang w:val="en-GB" w:eastAsia="en-GB"/>
              </w:rPr>
              <w:t xml:space="preserve">Pedro </w:t>
            </w:r>
            <w:proofErr w:type="spellStart"/>
            <w:r w:rsidRPr="00BC787C">
              <w:rPr>
                <w:rFonts w:cs="Calibri"/>
                <w:sz w:val="20"/>
                <w:szCs w:val="22"/>
                <w:lang w:val="en-GB" w:eastAsia="en-GB"/>
              </w:rPr>
              <w:t>Telles</w:t>
            </w:r>
            <w:proofErr w:type="spellEnd"/>
          </w:p>
        </w:tc>
        <w:tc>
          <w:tcPr>
            <w:tcW w:w="2612" w:type="dxa"/>
            <w:shd w:val="clear" w:color="auto" w:fill="F2F2F2" w:themeFill="background1" w:themeFillShade="F2"/>
            <w:noWrap/>
            <w:vAlign w:val="center"/>
            <w:hideMark/>
          </w:tcPr>
          <w:p w14:paraId="1883F1E4" w14:textId="77777777" w:rsidR="00090B17" w:rsidRPr="00BC787C" w:rsidRDefault="00090B17" w:rsidP="00090B17">
            <w:pPr>
              <w:spacing w:after="0"/>
              <w:jc w:val="left"/>
              <w:rPr>
                <w:rFonts w:cs="Calibri"/>
                <w:sz w:val="20"/>
                <w:szCs w:val="22"/>
                <w:lang w:val="en-GB" w:eastAsia="en-GB"/>
              </w:rPr>
            </w:pPr>
            <w:r w:rsidRPr="00BC787C">
              <w:rPr>
                <w:rFonts w:cs="Calibri"/>
                <w:sz w:val="20"/>
                <w:szCs w:val="22"/>
                <w:lang w:val="en-GB" w:eastAsia="en-GB"/>
              </w:rPr>
              <w:t>Regulation 31</w:t>
            </w:r>
            <w:r>
              <w:rPr>
                <w:rFonts w:cs="Calibri"/>
                <w:sz w:val="20"/>
                <w:szCs w:val="22"/>
                <w:lang w:val="en-GB" w:eastAsia="en-GB"/>
              </w:rPr>
              <w:t xml:space="preserve"> </w:t>
            </w:r>
            <w:r w:rsidRPr="00BC787C">
              <w:rPr>
                <w:rFonts w:cs="Calibri"/>
                <w:sz w:val="20"/>
                <w:szCs w:val="22"/>
                <w:lang w:val="en-GB" w:eastAsia="en-GB"/>
              </w:rPr>
              <w:t>-</w:t>
            </w:r>
            <w:r>
              <w:rPr>
                <w:rFonts w:cs="Calibri"/>
                <w:sz w:val="20"/>
                <w:szCs w:val="22"/>
                <w:lang w:val="en-GB" w:eastAsia="en-GB"/>
              </w:rPr>
              <w:t xml:space="preserve"> </w:t>
            </w:r>
            <w:r w:rsidRPr="00BC787C">
              <w:rPr>
                <w:rFonts w:cs="Calibri"/>
                <w:sz w:val="20"/>
                <w:szCs w:val="22"/>
                <w:lang w:val="en-GB" w:eastAsia="en-GB"/>
              </w:rPr>
              <w:t>Innovation partnership</w:t>
            </w:r>
          </w:p>
        </w:tc>
        <w:tc>
          <w:tcPr>
            <w:tcW w:w="760" w:type="dxa"/>
            <w:shd w:val="clear" w:color="auto" w:fill="auto"/>
            <w:noWrap/>
            <w:vAlign w:val="center"/>
            <w:hideMark/>
          </w:tcPr>
          <w:p w14:paraId="18E37366"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2016</w:t>
            </w:r>
          </w:p>
        </w:tc>
        <w:tc>
          <w:tcPr>
            <w:tcW w:w="1004" w:type="dxa"/>
            <w:shd w:val="clear" w:color="auto" w:fill="auto"/>
            <w:noWrap/>
            <w:vAlign w:val="center"/>
            <w:hideMark/>
          </w:tcPr>
          <w:p w14:paraId="68CED30A"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English</w:t>
            </w:r>
          </w:p>
        </w:tc>
        <w:tc>
          <w:tcPr>
            <w:tcW w:w="697" w:type="dxa"/>
            <w:shd w:val="clear" w:color="auto" w:fill="auto"/>
            <w:noWrap/>
            <w:vAlign w:val="center"/>
            <w:hideMark/>
          </w:tcPr>
          <w:p w14:paraId="61830F4E"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3</w:t>
            </w:r>
          </w:p>
        </w:tc>
      </w:tr>
      <w:tr w:rsidR="00090B17" w:rsidRPr="00BC787C" w14:paraId="037BEB7B" w14:textId="77777777" w:rsidTr="004400CE">
        <w:trPr>
          <w:trHeight w:val="285"/>
        </w:trPr>
        <w:tc>
          <w:tcPr>
            <w:tcW w:w="704" w:type="dxa"/>
            <w:shd w:val="clear" w:color="auto" w:fill="auto"/>
            <w:noWrap/>
            <w:vAlign w:val="center"/>
            <w:hideMark/>
          </w:tcPr>
          <w:p w14:paraId="79E2F6A8"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Nat</w:t>
            </w:r>
          </w:p>
        </w:tc>
        <w:tc>
          <w:tcPr>
            <w:tcW w:w="880" w:type="dxa"/>
            <w:shd w:val="clear" w:color="auto" w:fill="auto"/>
            <w:noWrap/>
            <w:vAlign w:val="center"/>
            <w:hideMark/>
          </w:tcPr>
          <w:p w14:paraId="131D8EFC"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UK</w:t>
            </w:r>
          </w:p>
        </w:tc>
        <w:tc>
          <w:tcPr>
            <w:tcW w:w="1469" w:type="dxa"/>
            <w:shd w:val="clear" w:color="auto" w:fill="F2F2F2" w:themeFill="background1" w:themeFillShade="F2"/>
            <w:noWrap/>
            <w:vAlign w:val="center"/>
            <w:hideMark/>
          </w:tcPr>
          <w:p w14:paraId="70030813" w14:textId="77777777" w:rsidR="00090B17" w:rsidRPr="00BC787C" w:rsidRDefault="00090B17" w:rsidP="00090B17">
            <w:pPr>
              <w:spacing w:after="0"/>
              <w:jc w:val="left"/>
              <w:rPr>
                <w:rFonts w:cs="Calibri"/>
                <w:sz w:val="20"/>
                <w:szCs w:val="22"/>
                <w:lang w:val="en-GB" w:eastAsia="en-GB"/>
              </w:rPr>
            </w:pPr>
            <w:r w:rsidRPr="00BC787C">
              <w:rPr>
                <w:rFonts w:cs="Calibri"/>
                <w:sz w:val="20"/>
                <w:szCs w:val="22"/>
                <w:lang w:val="en-GB" w:eastAsia="en-GB"/>
              </w:rPr>
              <w:t>Stephen Kenny</w:t>
            </w:r>
          </w:p>
        </w:tc>
        <w:tc>
          <w:tcPr>
            <w:tcW w:w="2612" w:type="dxa"/>
            <w:shd w:val="clear" w:color="auto" w:fill="F2F2F2" w:themeFill="background1" w:themeFillShade="F2"/>
            <w:noWrap/>
            <w:vAlign w:val="center"/>
            <w:hideMark/>
          </w:tcPr>
          <w:p w14:paraId="3F59B963" w14:textId="77777777" w:rsidR="00090B17" w:rsidRPr="00BC787C" w:rsidRDefault="00090B17" w:rsidP="00090B17">
            <w:pPr>
              <w:spacing w:after="0"/>
              <w:jc w:val="left"/>
              <w:rPr>
                <w:rFonts w:cs="Calibri"/>
                <w:sz w:val="20"/>
                <w:szCs w:val="22"/>
                <w:lang w:val="en-GB" w:eastAsia="en-GB"/>
              </w:rPr>
            </w:pPr>
            <w:r w:rsidRPr="00BC787C">
              <w:rPr>
                <w:rFonts w:cs="Calibri"/>
                <w:sz w:val="20"/>
                <w:szCs w:val="22"/>
                <w:lang w:val="en-GB" w:eastAsia="en-GB"/>
              </w:rPr>
              <w:t xml:space="preserve">Delivering complex projects: competitive dialogue or </w:t>
            </w:r>
            <w:r w:rsidRPr="00BC787C">
              <w:rPr>
                <w:rFonts w:cs="Calibri"/>
                <w:sz w:val="20"/>
                <w:szCs w:val="22"/>
                <w:lang w:val="en-GB" w:eastAsia="en-GB"/>
              </w:rPr>
              <w:lastRenderedPageBreak/>
              <w:t>competitive procedure with</w:t>
            </w:r>
            <w:r w:rsidRPr="007A2BDE">
              <w:rPr>
                <w:rFonts w:cs="Calibri"/>
                <w:sz w:val="20"/>
                <w:szCs w:val="22"/>
                <w:lang w:val="en-GB" w:eastAsia="en-GB"/>
              </w:rPr>
              <w:t xml:space="preserve"> </w:t>
            </w:r>
            <w:r w:rsidRPr="00BC787C">
              <w:rPr>
                <w:rFonts w:cs="Calibri"/>
                <w:sz w:val="20"/>
                <w:szCs w:val="22"/>
                <w:lang w:val="en-GB" w:eastAsia="en-GB"/>
              </w:rPr>
              <w:t>negotiation?</w:t>
            </w:r>
          </w:p>
        </w:tc>
        <w:tc>
          <w:tcPr>
            <w:tcW w:w="760" w:type="dxa"/>
            <w:shd w:val="clear" w:color="auto" w:fill="auto"/>
            <w:noWrap/>
            <w:vAlign w:val="center"/>
            <w:hideMark/>
          </w:tcPr>
          <w:p w14:paraId="7029E7CC"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lastRenderedPageBreak/>
              <w:t>2018</w:t>
            </w:r>
          </w:p>
        </w:tc>
        <w:tc>
          <w:tcPr>
            <w:tcW w:w="1004" w:type="dxa"/>
            <w:shd w:val="clear" w:color="auto" w:fill="auto"/>
            <w:noWrap/>
            <w:vAlign w:val="center"/>
            <w:hideMark/>
          </w:tcPr>
          <w:p w14:paraId="12AE7F56"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English</w:t>
            </w:r>
          </w:p>
        </w:tc>
        <w:tc>
          <w:tcPr>
            <w:tcW w:w="697" w:type="dxa"/>
            <w:shd w:val="clear" w:color="auto" w:fill="auto"/>
            <w:noWrap/>
            <w:vAlign w:val="center"/>
            <w:hideMark/>
          </w:tcPr>
          <w:p w14:paraId="4B57D464" w14:textId="77777777" w:rsidR="00090B17" w:rsidRPr="00BC787C" w:rsidRDefault="00090B17" w:rsidP="00090B17">
            <w:pPr>
              <w:spacing w:after="0"/>
              <w:jc w:val="center"/>
              <w:rPr>
                <w:rFonts w:cs="Calibri"/>
                <w:sz w:val="20"/>
                <w:szCs w:val="22"/>
                <w:lang w:val="en-GB" w:eastAsia="en-GB"/>
              </w:rPr>
            </w:pPr>
            <w:r w:rsidRPr="00BC787C">
              <w:rPr>
                <w:rFonts w:cs="Calibri"/>
                <w:sz w:val="20"/>
                <w:szCs w:val="22"/>
                <w:lang w:val="en-GB" w:eastAsia="en-GB"/>
              </w:rPr>
              <w:t>3</w:t>
            </w:r>
          </w:p>
        </w:tc>
      </w:tr>
    </w:tbl>
    <w:p w14:paraId="59840ACF" w14:textId="77777777" w:rsidR="00090B17" w:rsidRDefault="00090B17" w:rsidP="00B7493A">
      <w:pPr>
        <w:rPr>
          <w:lang w:val="en-GB" w:eastAsia="en-US"/>
        </w:rPr>
      </w:pPr>
    </w:p>
    <w:p w14:paraId="7637F1CD" w14:textId="4B25510D" w:rsidR="00BC08C6" w:rsidRPr="0017626E" w:rsidRDefault="00BC08C6" w:rsidP="00BC08C6">
      <w:pPr>
        <w:pStyle w:val="Kop3"/>
      </w:pPr>
      <w:r>
        <w:t>Books and studies</w:t>
      </w:r>
    </w:p>
    <w:p w14:paraId="272ECDEC" w14:textId="5E37CA25" w:rsidR="008F1B9C" w:rsidRDefault="00966B34" w:rsidP="003302BF">
      <w:pPr>
        <w:rPr>
          <w:lang w:val="en-GB" w:eastAsia="en-US"/>
        </w:rPr>
      </w:pPr>
      <w:r>
        <w:rPr>
          <w:lang w:val="en-GB" w:eastAsia="en-US"/>
        </w:rPr>
        <w:t>Lastly</w:t>
      </w:r>
      <w:r w:rsidR="003302BF">
        <w:rPr>
          <w:lang w:val="en-GB" w:eastAsia="en-US"/>
        </w:rPr>
        <w:t xml:space="preserve">, there is a host of books and studies on the law of public procurement. This category includes </w:t>
      </w:r>
      <w:r w:rsidR="008F1B9C">
        <w:rPr>
          <w:lang w:val="en-GB" w:eastAsia="en-US"/>
        </w:rPr>
        <w:t xml:space="preserve">stand-alone </w:t>
      </w:r>
      <w:r w:rsidR="00132F82">
        <w:rPr>
          <w:lang w:val="en-GB" w:eastAsia="en-US"/>
        </w:rPr>
        <w:t>studies</w:t>
      </w:r>
      <w:r w:rsidR="008F1B9C">
        <w:rPr>
          <w:lang w:val="en-GB" w:eastAsia="en-US"/>
        </w:rPr>
        <w:t xml:space="preserve"> and articles in books</w:t>
      </w:r>
      <w:r w:rsidR="00FC5D13">
        <w:rPr>
          <w:lang w:val="en-GB" w:eastAsia="en-US"/>
        </w:rPr>
        <w:t xml:space="preserve"> </w:t>
      </w:r>
      <w:r w:rsidR="008B6812">
        <w:rPr>
          <w:lang w:val="en-GB" w:eastAsia="en-US"/>
        </w:rPr>
        <w:t>–</w:t>
      </w:r>
      <w:r w:rsidR="008F1B9C">
        <w:rPr>
          <w:lang w:val="en-GB" w:eastAsia="en-US"/>
        </w:rPr>
        <w:t xml:space="preserve"> </w:t>
      </w:r>
      <w:r w:rsidR="008B6812">
        <w:rPr>
          <w:lang w:val="en-GB" w:eastAsia="en-US"/>
        </w:rPr>
        <w:t xml:space="preserve">analysing and explaining concepts, </w:t>
      </w:r>
      <w:r w:rsidR="008F1B9C">
        <w:rPr>
          <w:lang w:val="en-GB" w:eastAsia="en-US"/>
        </w:rPr>
        <w:t xml:space="preserve">identifying and exploring legal issues with specific procedures used for </w:t>
      </w:r>
      <w:r w:rsidR="00FC5D13">
        <w:rPr>
          <w:lang w:val="en-GB" w:eastAsia="en-US"/>
        </w:rPr>
        <w:t>the procurement of innovation;</w:t>
      </w:r>
      <w:r w:rsidR="00887F58">
        <w:rPr>
          <w:lang w:val="en-GB" w:eastAsia="en-US"/>
        </w:rPr>
        <w:t xml:space="preserve"> legal risks and uncertainties</w:t>
      </w:r>
      <w:r w:rsidR="008B6812">
        <w:rPr>
          <w:lang w:val="en-GB" w:eastAsia="en-US"/>
        </w:rPr>
        <w:t xml:space="preserve">. </w:t>
      </w:r>
      <w:r w:rsidR="008F1B9C">
        <w:rPr>
          <w:lang w:val="en-GB" w:eastAsia="en-US"/>
        </w:rPr>
        <w:t xml:space="preserve">They are not designed to be practical guides to public procurement practitioners, but are helpful for </w:t>
      </w:r>
      <w:r w:rsidR="008B6812">
        <w:rPr>
          <w:lang w:val="en-GB" w:eastAsia="en-US"/>
        </w:rPr>
        <w:t>the development of the proposed Legal Handbook under Action 2.</w:t>
      </w:r>
    </w:p>
    <w:p w14:paraId="69F5DA5C" w14:textId="4CCC6C95" w:rsidR="009B3F5E" w:rsidRDefault="00887F58" w:rsidP="009B3F5E">
      <w:pPr>
        <w:rPr>
          <w:lang w:val="en-GB" w:eastAsia="en-US"/>
        </w:rPr>
      </w:pPr>
      <w:r>
        <w:rPr>
          <w:lang w:val="en-GB" w:eastAsia="en-US"/>
        </w:rPr>
        <w:t xml:space="preserve">The examples selected </w:t>
      </w:r>
      <w:r w:rsidR="008B6812">
        <w:rPr>
          <w:lang w:val="en-GB" w:eastAsia="en-US"/>
        </w:rPr>
        <w:t xml:space="preserve">for </w:t>
      </w:r>
      <w:r>
        <w:rPr>
          <w:lang w:val="en-GB" w:eastAsia="en-US"/>
        </w:rPr>
        <w:t xml:space="preserve">the mapping exercise include: </w:t>
      </w:r>
      <w:r w:rsidR="009B3F5E">
        <w:rPr>
          <w:lang w:val="en-GB" w:eastAsia="en-US"/>
        </w:rPr>
        <w:t xml:space="preserve">two </w:t>
      </w:r>
      <w:r w:rsidR="0097242E">
        <w:rPr>
          <w:lang w:val="en-GB" w:eastAsia="en-US"/>
        </w:rPr>
        <w:t xml:space="preserve">study </w:t>
      </w:r>
      <w:r w:rsidR="008B6812">
        <w:rPr>
          <w:lang w:val="en-GB" w:eastAsia="en-US"/>
        </w:rPr>
        <w:t xml:space="preserve">collections, of which the first </w:t>
      </w:r>
      <w:r w:rsidR="0097242E">
        <w:rPr>
          <w:lang w:val="en-GB" w:eastAsia="en-US"/>
        </w:rPr>
        <w:t>one (‘</w:t>
      </w:r>
      <w:r w:rsidR="0097242E" w:rsidRPr="0097242E">
        <w:rPr>
          <w:lang w:val="en-GB" w:eastAsia="en-US"/>
        </w:rPr>
        <w:t>Public procurement for innovation</w:t>
      </w:r>
      <w:r w:rsidR="0097242E">
        <w:rPr>
          <w:lang w:val="en-GB" w:eastAsia="en-US"/>
        </w:rPr>
        <w:t xml:space="preserve">’) is </w:t>
      </w:r>
      <w:r w:rsidR="008B6812">
        <w:rPr>
          <w:lang w:val="en-GB" w:eastAsia="en-US"/>
        </w:rPr>
        <w:t>specifically about the possibilities and practice of public procurement of innovation</w:t>
      </w:r>
      <w:r w:rsidR="0097242E">
        <w:rPr>
          <w:lang w:val="en-GB" w:eastAsia="en-US"/>
        </w:rPr>
        <w:t>, albeit not exclusively from a legal perspective</w:t>
      </w:r>
      <w:r w:rsidR="008B6812">
        <w:rPr>
          <w:lang w:val="en-GB" w:eastAsia="en-US"/>
        </w:rPr>
        <w:t>.</w:t>
      </w:r>
      <w:r w:rsidR="0097242E">
        <w:rPr>
          <w:lang w:val="en-GB" w:eastAsia="en-US"/>
        </w:rPr>
        <w:t xml:space="preserve"> Apart from presenting </w:t>
      </w:r>
      <w:r w:rsidR="0097242E" w:rsidRPr="0097242E">
        <w:rPr>
          <w:lang w:val="en-GB" w:eastAsia="en-US"/>
        </w:rPr>
        <w:t xml:space="preserve">the benefits </w:t>
      </w:r>
      <w:r w:rsidR="0097242E">
        <w:rPr>
          <w:lang w:val="en-GB" w:eastAsia="en-US"/>
        </w:rPr>
        <w:t>of PPI, it explains t</w:t>
      </w:r>
      <w:r w:rsidR="0097242E" w:rsidRPr="0097242E">
        <w:rPr>
          <w:lang w:val="en-GB" w:eastAsia="en-US"/>
        </w:rPr>
        <w:t>he</w:t>
      </w:r>
      <w:r w:rsidR="0097242E">
        <w:rPr>
          <w:lang w:val="en-GB" w:eastAsia="en-US"/>
        </w:rPr>
        <w:t xml:space="preserve"> relevant </w:t>
      </w:r>
      <w:r w:rsidR="0097242E" w:rsidRPr="0097242E">
        <w:rPr>
          <w:lang w:val="en-GB" w:eastAsia="en-US"/>
        </w:rPr>
        <w:t xml:space="preserve">requirements and </w:t>
      </w:r>
      <w:r w:rsidR="0097242E">
        <w:rPr>
          <w:lang w:val="en-GB" w:eastAsia="en-US"/>
        </w:rPr>
        <w:t xml:space="preserve">legal </w:t>
      </w:r>
      <w:r w:rsidR="0097242E" w:rsidRPr="0097242E">
        <w:rPr>
          <w:lang w:val="en-GB" w:eastAsia="en-US"/>
        </w:rPr>
        <w:t>constraints</w:t>
      </w:r>
      <w:r w:rsidR="0097242E">
        <w:rPr>
          <w:lang w:val="en-GB" w:eastAsia="en-US"/>
        </w:rPr>
        <w:t>,</w:t>
      </w:r>
      <w:r w:rsidR="0097242E" w:rsidRPr="0097242E">
        <w:rPr>
          <w:lang w:val="en-GB" w:eastAsia="en-US"/>
        </w:rPr>
        <w:t xml:space="preserve"> </w:t>
      </w:r>
      <w:r w:rsidR="002C6FE2">
        <w:rPr>
          <w:lang w:val="en-GB" w:eastAsia="en-US"/>
        </w:rPr>
        <w:t>and success factors</w:t>
      </w:r>
      <w:r w:rsidR="0097242E" w:rsidRPr="0097242E">
        <w:rPr>
          <w:lang w:val="en-GB" w:eastAsia="en-US"/>
        </w:rPr>
        <w:t>.</w:t>
      </w:r>
      <w:r w:rsidR="002C6FE2">
        <w:rPr>
          <w:lang w:val="en-GB" w:eastAsia="en-US"/>
        </w:rPr>
        <w:t xml:space="preserve"> </w:t>
      </w:r>
      <w:r w:rsidR="002C6FE2" w:rsidRPr="0097242E">
        <w:rPr>
          <w:shd w:val="clear" w:color="auto" w:fill="FFFFFF"/>
        </w:rPr>
        <w:t xml:space="preserve">The </w:t>
      </w:r>
      <w:r w:rsidR="002C6FE2">
        <w:rPr>
          <w:shd w:val="clear" w:color="auto" w:fill="FFFFFF"/>
        </w:rPr>
        <w:t xml:space="preserve">second </w:t>
      </w:r>
      <w:r w:rsidR="002C6FE2" w:rsidRPr="0097242E">
        <w:rPr>
          <w:shd w:val="clear" w:color="auto" w:fill="FFFFFF"/>
        </w:rPr>
        <w:t>book (‘</w:t>
      </w:r>
      <w:r w:rsidR="002C6FE2" w:rsidRPr="00345416">
        <w:rPr>
          <w:shd w:val="clear" w:color="auto" w:fill="FFFFFF"/>
        </w:rPr>
        <w:t>Research Handbook on EU Public Procurement Law</w:t>
      </w:r>
      <w:r w:rsidR="002C6FE2" w:rsidRPr="0097242E">
        <w:rPr>
          <w:shd w:val="clear" w:color="auto" w:fill="FFFFFF"/>
        </w:rPr>
        <w:t xml:space="preserve">’) offers a </w:t>
      </w:r>
      <w:r w:rsidR="002C6FE2">
        <w:rPr>
          <w:shd w:val="clear" w:color="auto" w:fill="FFFFFF"/>
        </w:rPr>
        <w:t xml:space="preserve">comprehensive analysis of the law, jurisprudence and regulation of public procurement in the EU, including procurement of innovation </w:t>
      </w:r>
      <w:r w:rsidR="002C6FE2">
        <w:rPr>
          <w:lang w:val="en-GB" w:eastAsia="en-US"/>
        </w:rPr>
        <w:t xml:space="preserve">in the section about </w:t>
      </w:r>
      <w:r w:rsidR="00090B17">
        <w:rPr>
          <w:lang w:val="en-GB" w:eastAsia="en-US"/>
        </w:rPr>
        <w:t>s</w:t>
      </w:r>
      <w:r w:rsidR="002C6FE2">
        <w:rPr>
          <w:lang w:val="en-GB" w:eastAsia="en-US"/>
        </w:rPr>
        <w:t>trategic procurement.</w:t>
      </w:r>
      <w:r w:rsidR="00090B17">
        <w:rPr>
          <w:lang w:val="en-GB" w:eastAsia="en-US"/>
        </w:rPr>
        <w:t xml:space="preserve"> </w:t>
      </w:r>
      <w:r w:rsidR="009B3F5E">
        <w:rPr>
          <w:lang w:val="en-GB" w:eastAsia="en-GB"/>
        </w:rPr>
        <w:t>The book ‘</w:t>
      </w:r>
      <w:r w:rsidR="009B3F5E" w:rsidRPr="00CA4E10">
        <w:rPr>
          <w:lang w:val="en-GB" w:eastAsia="en-GB"/>
        </w:rPr>
        <w:t>Public Procurement and the EU Competition Rules</w:t>
      </w:r>
      <w:r w:rsidR="009B3F5E">
        <w:rPr>
          <w:lang w:val="en-GB" w:eastAsia="en-GB"/>
        </w:rPr>
        <w:t>’ discusses – inter alia - State Aid, albeit not specifically linked to innovation procurement.</w:t>
      </w:r>
    </w:p>
    <w:p w14:paraId="32BD1E75" w14:textId="5B3C04CA" w:rsidR="00B35535" w:rsidRDefault="00090B17" w:rsidP="003302BF">
      <w:pPr>
        <w:rPr>
          <w:lang w:val="en-GB" w:eastAsia="en-US"/>
        </w:rPr>
      </w:pPr>
      <w:r>
        <w:rPr>
          <w:lang w:val="en-GB" w:eastAsia="en-US"/>
        </w:rPr>
        <w:t xml:space="preserve">The </w:t>
      </w:r>
      <w:r w:rsidR="0086518F">
        <w:rPr>
          <w:lang w:val="en-GB" w:eastAsia="en-US"/>
        </w:rPr>
        <w:t xml:space="preserve">2005 </w:t>
      </w:r>
      <w:r>
        <w:rPr>
          <w:lang w:val="en-GB" w:eastAsia="en-US"/>
        </w:rPr>
        <w:t xml:space="preserve">technical report </w:t>
      </w:r>
      <w:r w:rsidR="0097242E">
        <w:rPr>
          <w:lang w:val="en-GB" w:eastAsia="en-US"/>
        </w:rPr>
        <w:t>‘</w:t>
      </w:r>
      <w:r w:rsidR="0097242E" w:rsidRPr="0097242E">
        <w:rPr>
          <w:lang w:val="en-GB" w:eastAsia="en-US"/>
        </w:rPr>
        <w:t>Innovation and public procurement. Review of issues at stake</w:t>
      </w:r>
      <w:r w:rsidR="0097242E">
        <w:rPr>
          <w:lang w:val="en-GB" w:eastAsia="en-US"/>
        </w:rPr>
        <w:t>’</w:t>
      </w:r>
      <w:r>
        <w:rPr>
          <w:lang w:val="en-GB" w:eastAsia="en-US"/>
        </w:rPr>
        <w:t xml:space="preserve"> </w:t>
      </w:r>
      <w:r w:rsidR="0086518F">
        <w:rPr>
          <w:lang w:val="en-GB" w:eastAsia="en-US"/>
        </w:rPr>
        <w:t xml:space="preserve">is somewhat outdated, but it </w:t>
      </w:r>
      <w:r>
        <w:rPr>
          <w:lang w:val="en-GB" w:eastAsia="en-US"/>
        </w:rPr>
        <w:t>gives a</w:t>
      </w:r>
      <w:r w:rsidR="0086518F">
        <w:rPr>
          <w:lang w:val="en-GB" w:eastAsia="en-US"/>
        </w:rPr>
        <w:t xml:space="preserve"> good </w:t>
      </w:r>
      <w:r>
        <w:rPr>
          <w:lang w:val="en-GB" w:eastAsia="en-US"/>
        </w:rPr>
        <w:t>overview</w:t>
      </w:r>
      <w:r w:rsidR="0086518F">
        <w:rPr>
          <w:lang w:val="en-GB" w:eastAsia="en-US"/>
        </w:rPr>
        <w:t xml:space="preserve"> of issues in innovation procurement, specifically of risk and uncertainty, presents case studies, and takes stock of the situation, actors and guidelines several EU member states and third countries.</w:t>
      </w:r>
      <w:r w:rsidR="00B35535">
        <w:rPr>
          <w:lang w:val="en-GB" w:eastAsia="en-US"/>
        </w:rPr>
        <w:t xml:space="preserve"> The study ‘</w:t>
      </w:r>
      <w:r w:rsidR="00B35535" w:rsidRPr="00B35535">
        <w:rPr>
          <w:lang w:val="en-GB" w:eastAsia="en-US"/>
        </w:rPr>
        <w:t>Innovation-related Public Procurement as a Demand-oriented Innovation Policy Instrument</w:t>
      </w:r>
      <w:r w:rsidR="00B35535">
        <w:rPr>
          <w:lang w:val="en-GB" w:eastAsia="en-US"/>
        </w:rPr>
        <w:t>’ offers a comprehensive overview of the role of public procurement in fostering innovation.</w:t>
      </w:r>
    </w:p>
    <w:p w14:paraId="0C4F19E1" w14:textId="3784A29B" w:rsidR="00EE777D" w:rsidRDefault="00EE777D" w:rsidP="00EE777D">
      <w:pPr>
        <w:rPr>
          <w:lang w:val="en-GB" w:eastAsia="en-US"/>
        </w:rPr>
      </w:pPr>
      <w:r>
        <w:rPr>
          <w:lang w:val="en-GB" w:eastAsia="en-US"/>
        </w:rPr>
        <w:t>Two studies (‘</w:t>
      </w:r>
      <w:r w:rsidRPr="00EE777D">
        <w:rPr>
          <w:lang w:val="en-GB" w:eastAsia="en-US"/>
        </w:rPr>
        <w:t>Review of measures in support of public procurement of innovation</w:t>
      </w:r>
      <w:r>
        <w:rPr>
          <w:lang w:val="en-GB" w:eastAsia="en-US"/>
        </w:rPr>
        <w:t>’ and ‘</w:t>
      </w:r>
      <w:r w:rsidRPr="00EE777D">
        <w:rPr>
          <w:lang w:val="en-GB" w:eastAsia="en-US"/>
        </w:rPr>
        <w:t>Understanding public procurement of innovation: definitions, innovation types and interaction modes</w:t>
      </w:r>
      <w:r>
        <w:rPr>
          <w:lang w:val="en-GB" w:eastAsia="en-US"/>
        </w:rPr>
        <w:t>’) concern the practice of procurement of innovation, while the last item (‘</w:t>
      </w:r>
      <w:r w:rsidRPr="00EE777D">
        <w:rPr>
          <w:lang w:val="en-GB" w:eastAsia="en-US"/>
        </w:rPr>
        <w:t>Issues and tensions in public procurement of green innovation: a cross country study</w:t>
      </w:r>
      <w:r>
        <w:rPr>
          <w:lang w:val="en-GB" w:eastAsia="en-US"/>
        </w:rPr>
        <w:t>’) is exploring practical problems in the innovative procurement of sustainable solutions.</w:t>
      </w:r>
    </w:p>
    <w:p w14:paraId="048B6E4B" w14:textId="6B469F3B" w:rsidR="00966B34" w:rsidRDefault="00966B34" w:rsidP="00966B34">
      <w:pPr>
        <w:pStyle w:val="Bijschrift"/>
      </w:pPr>
      <w:r>
        <w:t xml:space="preserve">Table </w:t>
      </w:r>
      <w:r w:rsidR="00BB2C7E">
        <w:fldChar w:fldCharType="begin"/>
      </w:r>
      <w:r w:rsidR="00BB2C7E">
        <w:instrText xml:space="preserve"> SEQ Table \* ARABIC </w:instrText>
      </w:r>
      <w:r w:rsidR="00BB2C7E">
        <w:fldChar w:fldCharType="separate"/>
      </w:r>
      <w:r w:rsidR="00641AA7">
        <w:rPr>
          <w:noProof/>
        </w:rPr>
        <w:t>10</w:t>
      </w:r>
      <w:r w:rsidR="00BB2C7E">
        <w:rPr>
          <w:noProof/>
        </w:rPr>
        <w:fldChar w:fldCharType="end"/>
      </w:r>
      <w:r>
        <w:t xml:space="preserve"> Selected books and studies</w:t>
      </w:r>
    </w:p>
    <w:tbl>
      <w:tblPr>
        <w:tblW w:w="8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0"/>
        <w:gridCol w:w="1534"/>
        <w:gridCol w:w="2612"/>
        <w:gridCol w:w="760"/>
        <w:gridCol w:w="1004"/>
        <w:gridCol w:w="697"/>
      </w:tblGrid>
      <w:tr w:rsidR="00966B34" w:rsidRPr="007A2BDE" w14:paraId="0B1E8A09" w14:textId="77777777" w:rsidTr="0097242E">
        <w:trPr>
          <w:trHeight w:val="285"/>
        </w:trPr>
        <w:tc>
          <w:tcPr>
            <w:tcW w:w="704" w:type="dxa"/>
            <w:shd w:val="clear" w:color="auto" w:fill="D9D9D9" w:themeFill="background1" w:themeFillShade="D9"/>
            <w:noWrap/>
            <w:vAlign w:val="center"/>
          </w:tcPr>
          <w:p w14:paraId="7412EFEF" w14:textId="77777777" w:rsidR="00966B34" w:rsidRPr="007A2BDE" w:rsidRDefault="00966B34" w:rsidP="004400CE">
            <w:pPr>
              <w:spacing w:after="0"/>
              <w:jc w:val="center"/>
              <w:rPr>
                <w:rFonts w:cs="Calibri"/>
                <w:b/>
                <w:sz w:val="20"/>
                <w:szCs w:val="22"/>
                <w:lang w:val="en-GB" w:eastAsia="en-GB"/>
              </w:rPr>
            </w:pPr>
            <w:r w:rsidRPr="007A2BDE">
              <w:rPr>
                <w:rFonts w:cs="Calibri"/>
                <w:b/>
                <w:sz w:val="20"/>
                <w:szCs w:val="22"/>
                <w:lang w:val="en-GB" w:eastAsia="en-GB"/>
              </w:rPr>
              <w:t>Level</w:t>
            </w:r>
          </w:p>
        </w:tc>
        <w:tc>
          <w:tcPr>
            <w:tcW w:w="880" w:type="dxa"/>
            <w:shd w:val="clear" w:color="auto" w:fill="D9D9D9" w:themeFill="background1" w:themeFillShade="D9"/>
            <w:noWrap/>
            <w:vAlign w:val="center"/>
          </w:tcPr>
          <w:p w14:paraId="158BA8FA" w14:textId="77777777" w:rsidR="00966B34" w:rsidRPr="007A2BDE" w:rsidRDefault="00966B34" w:rsidP="004400CE">
            <w:pPr>
              <w:spacing w:after="0"/>
              <w:jc w:val="center"/>
              <w:rPr>
                <w:rFonts w:cs="Calibri"/>
                <w:b/>
                <w:sz w:val="20"/>
                <w:szCs w:val="22"/>
                <w:lang w:val="en-GB" w:eastAsia="en-GB"/>
              </w:rPr>
            </w:pPr>
            <w:r w:rsidRPr="007A2BDE">
              <w:rPr>
                <w:rFonts w:cs="Calibri"/>
                <w:b/>
                <w:sz w:val="20"/>
                <w:szCs w:val="22"/>
                <w:lang w:val="en-GB" w:eastAsia="en-GB"/>
              </w:rPr>
              <w:t>Country</w:t>
            </w:r>
          </w:p>
        </w:tc>
        <w:tc>
          <w:tcPr>
            <w:tcW w:w="1534" w:type="dxa"/>
            <w:shd w:val="clear" w:color="auto" w:fill="D9D9D9" w:themeFill="background1" w:themeFillShade="D9"/>
            <w:noWrap/>
            <w:vAlign w:val="center"/>
          </w:tcPr>
          <w:p w14:paraId="29DE29C2" w14:textId="77777777" w:rsidR="00966B34" w:rsidRPr="007A2BDE" w:rsidRDefault="00966B34" w:rsidP="004400CE">
            <w:pPr>
              <w:spacing w:after="0"/>
              <w:jc w:val="left"/>
              <w:rPr>
                <w:rFonts w:cs="Calibri"/>
                <w:b/>
                <w:sz w:val="20"/>
                <w:szCs w:val="22"/>
                <w:lang w:val="en-GB" w:eastAsia="en-GB"/>
              </w:rPr>
            </w:pPr>
            <w:r w:rsidRPr="007A2BDE">
              <w:rPr>
                <w:rFonts w:cs="Calibri"/>
                <w:b/>
                <w:sz w:val="20"/>
                <w:szCs w:val="22"/>
                <w:lang w:val="en-GB" w:eastAsia="en-GB"/>
              </w:rPr>
              <w:t>Publisher</w:t>
            </w:r>
          </w:p>
        </w:tc>
        <w:tc>
          <w:tcPr>
            <w:tcW w:w="2612" w:type="dxa"/>
            <w:shd w:val="clear" w:color="auto" w:fill="D9D9D9" w:themeFill="background1" w:themeFillShade="D9"/>
            <w:noWrap/>
            <w:vAlign w:val="center"/>
          </w:tcPr>
          <w:p w14:paraId="4AF4AE06" w14:textId="77777777" w:rsidR="00966B34" w:rsidRPr="007A2BDE" w:rsidRDefault="00966B34" w:rsidP="004400CE">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27C4FF03" w14:textId="77777777" w:rsidR="00966B34" w:rsidRPr="007A2BDE" w:rsidRDefault="00966B34" w:rsidP="004400CE">
            <w:pPr>
              <w:spacing w:after="0"/>
              <w:jc w:val="center"/>
              <w:rPr>
                <w:rFonts w:cs="Calibri"/>
                <w:b/>
                <w:sz w:val="20"/>
                <w:szCs w:val="22"/>
                <w:lang w:val="en-GB" w:eastAsia="en-GB"/>
              </w:rPr>
            </w:pPr>
            <w:r w:rsidRPr="007A2BDE">
              <w:rPr>
                <w:rFonts w:cs="Calibri"/>
                <w:b/>
                <w:sz w:val="20"/>
                <w:szCs w:val="22"/>
                <w:lang w:val="en-GB" w:eastAsia="en-GB"/>
              </w:rPr>
              <w:t>Year</w:t>
            </w:r>
          </w:p>
        </w:tc>
        <w:tc>
          <w:tcPr>
            <w:tcW w:w="1004" w:type="dxa"/>
            <w:shd w:val="clear" w:color="auto" w:fill="D9D9D9" w:themeFill="background1" w:themeFillShade="D9"/>
            <w:noWrap/>
            <w:vAlign w:val="center"/>
          </w:tcPr>
          <w:p w14:paraId="4B77DFF8" w14:textId="77777777" w:rsidR="00966B34" w:rsidRPr="007A2BDE" w:rsidRDefault="00966B34" w:rsidP="004400CE">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50D80AAE" w14:textId="77777777" w:rsidR="00966B34" w:rsidRPr="007A2BDE" w:rsidRDefault="00966B34" w:rsidP="004400CE">
            <w:pPr>
              <w:spacing w:after="0"/>
              <w:jc w:val="center"/>
              <w:rPr>
                <w:rFonts w:cs="Calibri"/>
                <w:b/>
                <w:sz w:val="20"/>
                <w:szCs w:val="22"/>
                <w:lang w:val="en-GB" w:eastAsia="en-GB"/>
              </w:rPr>
            </w:pPr>
            <w:r w:rsidRPr="007A2BDE">
              <w:rPr>
                <w:rFonts w:cs="Calibri"/>
                <w:b/>
                <w:sz w:val="20"/>
                <w:szCs w:val="22"/>
                <w:lang w:val="en-GB" w:eastAsia="en-GB"/>
              </w:rPr>
              <w:t>Pages</w:t>
            </w:r>
          </w:p>
        </w:tc>
      </w:tr>
      <w:tr w:rsidR="00966B34" w:rsidRPr="00B35535" w14:paraId="232A8F26" w14:textId="77777777" w:rsidTr="0097242E">
        <w:trPr>
          <w:trHeight w:val="285"/>
        </w:trPr>
        <w:tc>
          <w:tcPr>
            <w:tcW w:w="704" w:type="dxa"/>
            <w:shd w:val="clear" w:color="auto" w:fill="auto"/>
            <w:noWrap/>
            <w:vAlign w:val="center"/>
          </w:tcPr>
          <w:p w14:paraId="2DA22010" w14:textId="0EA12394"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EU</w:t>
            </w:r>
          </w:p>
        </w:tc>
        <w:tc>
          <w:tcPr>
            <w:tcW w:w="880" w:type="dxa"/>
            <w:shd w:val="clear" w:color="auto" w:fill="auto"/>
            <w:noWrap/>
            <w:vAlign w:val="center"/>
          </w:tcPr>
          <w:p w14:paraId="3FB4C068" w14:textId="77777777" w:rsidR="00966B34" w:rsidRPr="00B35535" w:rsidRDefault="00966B34" w:rsidP="00966B34">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14463146" w14:textId="56DE9ED6" w:rsidR="00966B34" w:rsidRPr="00B35535" w:rsidRDefault="00966B34" w:rsidP="00966B34">
            <w:pPr>
              <w:spacing w:after="0"/>
              <w:jc w:val="left"/>
              <w:rPr>
                <w:rFonts w:cs="Calibri"/>
                <w:sz w:val="20"/>
                <w:szCs w:val="22"/>
                <w:lang w:val="en-GB" w:eastAsia="en-GB"/>
              </w:rPr>
            </w:pPr>
            <w:r w:rsidRPr="00B35535">
              <w:rPr>
                <w:rFonts w:cs="Calibri"/>
                <w:sz w:val="20"/>
                <w:szCs w:val="22"/>
                <w:lang w:val="en-GB" w:eastAsia="en-GB"/>
              </w:rPr>
              <w:t xml:space="preserve">Charles </w:t>
            </w:r>
            <w:proofErr w:type="spellStart"/>
            <w:r w:rsidRPr="00B35535">
              <w:rPr>
                <w:rFonts w:cs="Calibri"/>
                <w:sz w:val="20"/>
                <w:szCs w:val="22"/>
                <w:lang w:val="en-GB" w:eastAsia="en-GB"/>
              </w:rPr>
              <w:t>Edquist</w:t>
            </w:r>
            <w:proofErr w:type="spellEnd"/>
            <w:r w:rsidRPr="00B35535">
              <w:rPr>
                <w:rFonts w:cs="Calibri"/>
                <w:sz w:val="20"/>
                <w:szCs w:val="22"/>
                <w:lang w:val="en-GB" w:eastAsia="en-GB"/>
              </w:rPr>
              <w:t xml:space="preserve">, Nicholas S. </w:t>
            </w:r>
            <w:proofErr w:type="spellStart"/>
            <w:r w:rsidRPr="00B35535">
              <w:rPr>
                <w:rFonts w:cs="Calibri"/>
                <w:sz w:val="20"/>
                <w:szCs w:val="22"/>
                <w:lang w:val="en-GB" w:eastAsia="en-GB"/>
              </w:rPr>
              <w:t>Vonortas</w:t>
            </w:r>
            <w:proofErr w:type="spellEnd"/>
            <w:r w:rsidRPr="00B35535">
              <w:rPr>
                <w:rFonts w:cs="Calibri"/>
                <w:sz w:val="20"/>
                <w:szCs w:val="22"/>
                <w:lang w:val="en-GB" w:eastAsia="en-GB"/>
              </w:rPr>
              <w:t xml:space="preserve">, Jon </w:t>
            </w:r>
            <w:proofErr w:type="spellStart"/>
            <w:r w:rsidRPr="00B35535">
              <w:rPr>
                <w:rFonts w:cs="Calibri"/>
                <w:sz w:val="20"/>
                <w:szCs w:val="22"/>
                <w:lang w:val="en-GB" w:eastAsia="en-GB"/>
              </w:rPr>
              <w:t>Mikel</w:t>
            </w:r>
            <w:proofErr w:type="spellEnd"/>
            <w:r w:rsidRPr="00B35535">
              <w:rPr>
                <w:rFonts w:cs="Calibri"/>
                <w:sz w:val="20"/>
                <w:szCs w:val="22"/>
                <w:lang w:val="en-GB" w:eastAsia="en-GB"/>
              </w:rPr>
              <w:t xml:space="preserve"> </w:t>
            </w:r>
            <w:proofErr w:type="spellStart"/>
            <w:r w:rsidRPr="00B35535">
              <w:rPr>
                <w:rFonts w:cs="Calibri"/>
                <w:sz w:val="20"/>
                <w:szCs w:val="22"/>
                <w:lang w:val="en-GB" w:eastAsia="en-GB"/>
              </w:rPr>
              <w:t>Zabala-Iturriagagoitia</w:t>
            </w:r>
            <w:proofErr w:type="spellEnd"/>
            <w:r w:rsidRPr="00B35535">
              <w:rPr>
                <w:rFonts w:cs="Calibri"/>
                <w:sz w:val="20"/>
                <w:szCs w:val="22"/>
                <w:lang w:val="en-GB" w:eastAsia="en-GB"/>
              </w:rPr>
              <w:t xml:space="preserve">, </w:t>
            </w:r>
            <w:proofErr w:type="spellStart"/>
            <w:r w:rsidRPr="00B35535">
              <w:rPr>
                <w:rFonts w:cs="Calibri"/>
                <w:sz w:val="20"/>
                <w:szCs w:val="22"/>
                <w:lang w:val="en-GB" w:eastAsia="en-GB"/>
              </w:rPr>
              <w:t>Jakob</w:t>
            </w:r>
            <w:proofErr w:type="spellEnd"/>
            <w:r w:rsidRPr="00B35535">
              <w:rPr>
                <w:rFonts w:cs="Calibri"/>
                <w:sz w:val="20"/>
                <w:szCs w:val="22"/>
                <w:lang w:val="en-GB" w:eastAsia="en-GB"/>
              </w:rPr>
              <w:t xml:space="preserve"> </w:t>
            </w:r>
            <w:proofErr w:type="spellStart"/>
            <w:r w:rsidRPr="00B35535">
              <w:rPr>
                <w:rFonts w:cs="Calibri"/>
                <w:sz w:val="20"/>
                <w:szCs w:val="22"/>
                <w:lang w:val="en-GB" w:eastAsia="en-GB"/>
              </w:rPr>
              <w:t>Edler</w:t>
            </w:r>
            <w:proofErr w:type="spellEnd"/>
          </w:p>
        </w:tc>
        <w:tc>
          <w:tcPr>
            <w:tcW w:w="2612" w:type="dxa"/>
            <w:shd w:val="clear" w:color="auto" w:fill="F2F2F2" w:themeFill="background1" w:themeFillShade="F2"/>
            <w:noWrap/>
            <w:vAlign w:val="center"/>
          </w:tcPr>
          <w:p w14:paraId="63DCF596" w14:textId="358048D1" w:rsidR="00966B34" w:rsidRPr="00B35535" w:rsidRDefault="00966B34" w:rsidP="00966B34">
            <w:pPr>
              <w:spacing w:after="0"/>
              <w:jc w:val="left"/>
              <w:rPr>
                <w:rFonts w:cs="Calibri"/>
                <w:sz w:val="20"/>
                <w:szCs w:val="22"/>
                <w:lang w:val="en-GB" w:eastAsia="en-GB"/>
              </w:rPr>
            </w:pPr>
            <w:r w:rsidRPr="00B35535">
              <w:rPr>
                <w:rFonts w:cs="Calibri"/>
                <w:sz w:val="20"/>
                <w:szCs w:val="22"/>
                <w:lang w:val="en-GB" w:eastAsia="en-GB"/>
              </w:rPr>
              <w:t>Public procurement for innovation</w:t>
            </w:r>
          </w:p>
        </w:tc>
        <w:tc>
          <w:tcPr>
            <w:tcW w:w="760" w:type="dxa"/>
            <w:shd w:val="clear" w:color="auto" w:fill="auto"/>
            <w:noWrap/>
            <w:vAlign w:val="center"/>
          </w:tcPr>
          <w:p w14:paraId="2EC66D4F" w14:textId="157641EF"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2015</w:t>
            </w:r>
          </w:p>
        </w:tc>
        <w:tc>
          <w:tcPr>
            <w:tcW w:w="1004" w:type="dxa"/>
            <w:shd w:val="clear" w:color="auto" w:fill="auto"/>
            <w:noWrap/>
            <w:vAlign w:val="center"/>
          </w:tcPr>
          <w:p w14:paraId="0D5C462B" w14:textId="74CC36A7"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English</w:t>
            </w:r>
          </w:p>
        </w:tc>
        <w:tc>
          <w:tcPr>
            <w:tcW w:w="697" w:type="dxa"/>
            <w:shd w:val="clear" w:color="auto" w:fill="auto"/>
            <w:noWrap/>
            <w:vAlign w:val="center"/>
          </w:tcPr>
          <w:p w14:paraId="27FCAAA0" w14:textId="595993C9"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337</w:t>
            </w:r>
          </w:p>
        </w:tc>
      </w:tr>
      <w:tr w:rsidR="00966B34" w:rsidRPr="00B35535" w14:paraId="50F92925" w14:textId="77777777" w:rsidTr="0097242E">
        <w:trPr>
          <w:trHeight w:val="285"/>
        </w:trPr>
        <w:tc>
          <w:tcPr>
            <w:tcW w:w="704" w:type="dxa"/>
            <w:shd w:val="clear" w:color="auto" w:fill="auto"/>
            <w:noWrap/>
            <w:vAlign w:val="center"/>
          </w:tcPr>
          <w:p w14:paraId="50FBD739" w14:textId="1FCA4263"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EU</w:t>
            </w:r>
          </w:p>
        </w:tc>
        <w:tc>
          <w:tcPr>
            <w:tcW w:w="880" w:type="dxa"/>
            <w:shd w:val="clear" w:color="auto" w:fill="auto"/>
            <w:noWrap/>
            <w:vAlign w:val="center"/>
          </w:tcPr>
          <w:p w14:paraId="687C75F4" w14:textId="0FB53141" w:rsidR="00966B34" w:rsidRPr="00B35535" w:rsidRDefault="00966B34" w:rsidP="00966B34">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09C60017" w14:textId="2D619FB1" w:rsidR="00966B34" w:rsidRPr="00B35535" w:rsidRDefault="00966B34" w:rsidP="00966B34">
            <w:pPr>
              <w:spacing w:after="0"/>
              <w:jc w:val="left"/>
              <w:rPr>
                <w:rFonts w:cs="Calibri"/>
                <w:sz w:val="20"/>
                <w:szCs w:val="22"/>
                <w:lang w:val="en-GB" w:eastAsia="en-GB"/>
              </w:rPr>
            </w:pPr>
            <w:r w:rsidRPr="00B35535">
              <w:rPr>
                <w:rFonts w:cs="Calibri"/>
                <w:sz w:val="20"/>
                <w:szCs w:val="22"/>
                <w:lang w:val="en-GB" w:eastAsia="en-GB"/>
              </w:rPr>
              <w:t xml:space="preserve">Christopher H. </w:t>
            </w:r>
            <w:proofErr w:type="spellStart"/>
            <w:r w:rsidRPr="00B35535">
              <w:rPr>
                <w:rFonts w:cs="Calibri"/>
                <w:sz w:val="20"/>
                <w:szCs w:val="22"/>
                <w:lang w:val="en-GB" w:eastAsia="en-GB"/>
              </w:rPr>
              <w:t>Bovis</w:t>
            </w:r>
            <w:proofErr w:type="spellEnd"/>
            <w:r w:rsidRPr="00B35535">
              <w:rPr>
                <w:rFonts w:cs="Calibri"/>
                <w:sz w:val="20"/>
                <w:szCs w:val="22"/>
                <w:lang w:val="en-GB" w:eastAsia="en-GB"/>
              </w:rPr>
              <w:t xml:space="preserve"> (ed.)</w:t>
            </w:r>
          </w:p>
        </w:tc>
        <w:tc>
          <w:tcPr>
            <w:tcW w:w="2612" w:type="dxa"/>
            <w:shd w:val="clear" w:color="auto" w:fill="F2F2F2" w:themeFill="background1" w:themeFillShade="F2"/>
            <w:noWrap/>
            <w:vAlign w:val="center"/>
          </w:tcPr>
          <w:p w14:paraId="0BFE1BCB" w14:textId="153806F8" w:rsidR="00966B34" w:rsidRPr="00B35535" w:rsidRDefault="00966B34" w:rsidP="00966B34">
            <w:pPr>
              <w:spacing w:after="0"/>
              <w:jc w:val="left"/>
              <w:rPr>
                <w:rFonts w:cs="Calibri"/>
                <w:sz w:val="20"/>
                <w:szCs w:val="22"/>
                <w:lang w:val="en-GB" w:eastAsia="en-GB"/>
              </w:rPr>
            </w:pPr>
            <w:r w:rsidRPr="00B35535">
              <w:rPr>
                <w:rFonts w:cs="Calibri"/>
                <w:sz w:val="20"/>
                <w:szCs w:val="22"/>
                <w:lang w:val="en-GB" w:eastAsia="en-GB"/>
              </w:rPr>
              <w:t>Research Handbook on EU Public Procurement Law</w:t>
            </w:r>
          </w:p>
        </w:tc>
        <w:tc>
          <w:tcPr>
            <w:tcW w:w="760" w:type="dxa"/>
            <w:shd w:val="clear" w:color="auto" w:fill="auto"/>
            <w:noWrap/>
            <w:vAlign w:val="center"/>
          </w:tcPr>
          <w:p w14:paraId="2E7CFF62" w14:textId="21701E61"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2016</w:t>
            </w:r>
          </w:p>
        </w:tc>
        <w:tc>
          <w:tcPr>
            <w:tcW w:w="1004" w:type="dxa"/>
            <w:shd w:val="clear" w:color="auto" w:fill="auto"/>
            <w:noWrap/>
            <w:vAlign w:val="center"/>
          </w:tcPr>
          <w:p w14:paraId="0C5E14C4" w14:textId="654A3140"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English</w:t>
            </w:r>
          </w:p>
        </w:tc>
        <w:tc>
          <w:tcPr>
            <w:tcW w:w="697" w:type="dxa"/>
            <w:shd w:val="clear" w:color="auto" w:fill="auto"/>
            <w:noWrap/>
            <w:vAlign w:val="center"/>
          </w:tcPr>
          <w:p w14:paraId="104F6598" w14:textId="6A503F10" w:rsidR="00966B34" w:rsidRPr="00B35535" w:rsidRDefault="00966B34" w:rsidP="00966B34">
            <w:pPr>
              <w:spacing w:after="0"/>
              <w:jc w:val="center"/>
              <w:rPr>
                <w:rFonts w:cs="Calibri"/>
                <w:sz w:val="20"/>
                <w:szCs w:val="22"/>
                <w:lang w:val="en-GB" w:eastAsia="en-GB"/>
              </w:rPr>
            </w:pPr>
            <w:r w:rsidRPr="00B35535">
              <w:rPr>
                <w:rFonts w:cs="Calibri"/>
                <w:sz w:val="20"/>
                <w:szCs w:val="22"/>
                <w:lang w:val="en-GB" w:eastAsia="en-GB"/>
              </w:rPr>
              <w:t>672</w:t>
            </w:r>
          </w:p>
        </w:tc>
      </w:tr>
      <w:tr w:rsidR="0097242E" w:rsidRPr="00B35535" w14:paraId="79DDBEB3" w14:textId="77777777" w:rsidTr="0097242E">
        <w:trPr>
          <w:trHeight w:val="285"/>
        </w:trPr>
        <w:tc>
          <w:tcPr>
            <w:tcW w:w="704" w:type="dxa"/>
            <w:shd w:val="clear" w:color="auto" w:fill="auto"/>
            <w:noWrap/>
            <w:vAlign w:val="center"/>
          </w:tcPr>
          <w:p w14:paraId="50947C91" w14:textId="77777777" w:rsidR="0097242E" w:rsidRPr="00B35535" w:rsidRDefault="0097242E" w:rsidP="004400CE">
            <w:pPr>
              <w:spacing w:after="0"/>
              <w:jc w:val="center"/>
              <w:rPr>
                <w:rFonts w:cs="Calibri"/>
                <w:sz w:val="20"/>
                <w:szCs w:val="22"/>
                <w:lang w:val="en-GB" w:eastAsia="en-GB"/>
              </w:rPr>
            </w:pPr>
            <w:r w:rsidRPr="00B35535">
              <w:rPr>
                <w:rFonts w:cs="Calibri"/>
                <w:sz w:val="20"/>
                <w:szCs w:val="22"/>
                <w:lang w:val="en-GB" w:eastAsia="en-GB"/>
              </w:rPr>
              <w:t>EU</w:t>
            </w:r>
          </w:p>
        </w:tc>
        <w:tc>
          <w:tcPr>
            <w:tcW w:w="880" w:type="dxa"/>
            <w:shd w:val="clear" w:color="auto" w:fill="auto"/>
            <w:noWrap/>
            <w:vAlign w:val="center"/>
          </w:tcPr>
          <w:p w14:paraId="6B7BB8DD" w14:textId="77777777" w:rsidR="0097242E" w:rsidRPr="00B35535" w:rsidRDefault="0097242E" w:rsidP="004400CE">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046FEF99" w14:textId="77777777" w:rsidR="0097242E" w:rsidRPr="00B35535" w:rsidRDefault="0097242E" w:rsidP="004400CE">
            <w:pPr>
              <w:spacing w:after="0"/>
              <w:jc w:val="left"/>
              <w:rPr>
                <w:rFonts w:cs="Calibri"/>
                <w:sz w:val="20"/>
                <w:szCs w:val="22"/>
                <w:lang w:val="en-GB" w:eastAsia="en-GB"/>
              </w:rPr>
            </w:pPr>
            <w:proofErr w:type="spellStart"/>
            <w:r w:rsidRPr="00B35535">
              <w:rPr>
                <w:rFonts w:cs="Calibri"/>
                <w:sz w:val="20"/>
                <w:szCs w:val="22"/>
                <w:lang w:val="en-GB" w:eastAsia="en-GB"/>
              </w:rPr>
              <w:t>Jakob</w:t>
            </w:r>
            <w:proofErr w:type="spellEnd"/>
            <w:r w:rsidRPr="00B35535">
              <w:rPr>
                <w:rFonts w:cs="Calibri"/>
                <w:sz w:val="20"/>
                <w:szCs w:val="22"/>
                <w:lang w:val="en-GB" w:eastAsia="en-GB"/>
              </w:rPr>
              <w:t xml:space="preserve"> </w:t>
            </w:r>
            <w:proofErr w:type="spellStart"/>
            <w:r w:rsidRPr="00B35535">
              <w:rPr>
                <w:rFonts w:cs="Calibri"/>
                <w:sz w:val="20"/>
                <w:szCs w:val="22"/>
                <w:lang w:val="en-GB" w:eastAsia="en-GB"/>
              </w:rPr>
              <w:t>Edler</w:t>
            </w:r>
            <w:proofErr w:type="spellEnd"/>
            <w:r w:rsidRPr="00B35535">
              <w:rPr>
                <w:rFonts w:cs="Calibri"/>
                <w:sz w:val="20"/>
                <w:szCs w:val="22"/>
                <w:lang w:val="en-GB" w:eastAsia="en-GB"/>
              </w:rPr>
              <w:t xml:space="preserve">, John Rigby, Max </w:t>
            </w:r>
            <w:proofErr w:type="spellStart"/>
            <w:r w:rsidRPr="00B35535">
              <w:rPr>
                <w:rFonts w:cs="Calibri"/>
                <w:sz w:val="20"/>
                <w:szCs w:val="22"/>
                <w:lang w:val="en-GB" w:eastAsia="en-GB"/>
              </w:rPr>
              <w:t>Rolfstam</w:t>
            </w:r>
            <w:proofErr w:type="spellEnd"/>
            <w:r w:rsidRPr="00B35535">
              <w:rPr>
                <w:rFonts w:cs="Calibri"/>
                <w:sz w:val="20"/>
                <w:szCs w:val="22"/>
                <w:lang w:val="en-GB" w:eastAsia="en-GB"/>
              </w:rPr>
              <w:t xml:space="preserve">, Charles </w:t>
            </w:r>
            <w:proofErr w:type="spellStart"/>
            <w:r w:rsidRPr="00B35535">
              <w:rPr>
                <w:rFonts w:cs="Calibri"/>
                <w:sz w:val="20"/>
                <w:szCs w:val="22"/>
                <w:lang w:val="en-GB" w:eastAsia="en-GB"/>
              </w:rPr>
              <w:t>Edquist</w:t>
            </w:r>
            <w:proofErr w:type="spellEnd"/>
          </w:p>
        </w:tc>
        <w:tc>
          <w:tcPr>
            <w:tcW w:w="2612" w:type="dxa"/>
            <w:shd w:val="clear" w:color="auto" w:fill="F2F2F2" w:themeFill="background1" w:themeFillShade="F2"/>
            <w:noWrap/>
            <w:vAlign w:val="center"/>
          </w:tcPr>
          <w:p w14:paraId="5547770E" w14:textId="77777777" w:rsidR="0097242E" w:rsidRPr="00B35535" w:rsidRDefault="0097242E" w:rsidP="004400CE">
            <w:pPr>
              <w:spacing w:after="0"/>
              <w:jc w:val="left"/>
              <w:rPr>
                <w:rFonts w:cs="Calibri"/>
                <w:sz w:val="20"/>
                <w:szCs w:val="22"/>
                <w:lang w:val="en-GB" w:eastAsia="en-GB"/>
              </w:rPr>
            </w:pPr>
            <w:bookmarkStart w:id="7" w:name="_Hlk515811096"/>
            <w:r w:rsidRPr="00B35535">
              <w:rPr>
                <w:rFonts w:cs="Calibri"/>
                <w:sz w:val="20"/>
                <w:szCs w:val="22"/>
                <w:lang w:val="en-GB" w:eastAsia="en-GB"/>
              </w:rPr>
              <w:t>Innovation and public procurement. Review of issues at stake</w:t>
            </w:r>
            <w:bookmarkEnd w:id="7"/>
          </w:p>
        </w:tc>
        <w:tc>
          <w:tcPr>
            <w:tcW w:w="760" w:type="dxa"/>
            <w:shd w:val="clear" w:color="auto" w:fill="auto"/>
            <w:noWrap/>
            <w:vAlign w:val="center"/>
          </w:tcPr>
          <w:p w14:paraId="31AF2FF3" w14:textId="77777777" w:rsidR="0097242E" w:rsidRPr="00B35535" w:rsidRDefault="0097242E" w:rsidP="004400CE">
            <w:pPr>
              <w:spacing w:after="0"/>
              <w:jc w:val="center"/>
              <w:rPr>
                <w:rFonts w:cs="Calibri"/>
                <w:sz w:val="20"/>
                <w:szCs w:val="22"/>
                <w:lang w:val="en-GB" w:eastAsia="en-GB"/>
              </w:rPr>
            </w:pPr>
            <w:r w:rsidRPr="00B35535">
              <w:rPr>
                <w:rFonts w:cs="Calibri"/>
                <w:sz w:val="20"/>
                <w:szCs w:val="22"/>
                <w:lang w:val="en-GB" w:eastAsia="en-GB"/>
              </w:rPr>
              <w:t>2005</w:t>
            </w:r>
          </w:p>
        </w:tc>
        <w:tc>
          <w:tcPr>
            <w:tcW w:w="1004" w:type="dxa"/>
            <w:shd w:val="clear" w:color="auto" w:fill="auto"/>
            <w:noWrap/>
            <w:vAlign w:val="center"/>
          </w:tcPr>
          <w:p w14:paraId="28CF4B48" w14:textId="77777777" w:rsidR="0097242E" w:rsidRPr="00B35535" w:rsidRDefault="0097242E" w:rsidP="004400CE">
            <w:pPr>
              <w:spacing w:after="0"/>
              <w:jc w:val="center"/>
              <w:rPr>
                <w:rFonts w:cs="Calibri"/>
                <w:sz w:val="20"/>
                <w:szCs w:val="22"/>
                <w:lang w:val="en-GB" w:eastAsia="en-GB"/>
              </w:rPr>
            </w:pPr>
            <w:r w:rsidRPr="00B35535">
              <w:rPr>
                <w:rFonts w:cs="Calibri"/>
                <w:sz w:val="20"/>
                <w:szCs w:val="22"/>
                <w:lang w:val="en-GB" w:eastAsia="en-GB"/>
              </w:rPr>
              <w:t>English</w:t>
            </w:r>
          </w:p>
        </w:tc>
        <w:tc>
          <w:tcPr>
            <w:tcW w:w="697" w:type="dxa"/>
            <w:shd w:val="clear" w:color="auto" w:fill="auto"/>
            <w:noWrap/>
            <w:vAlign w:val="center"/>
          </w:tcPr>
          <w:p w14:paraId="3387C001" w14:textId="77777777" w:rsidR="0097242E" w:rsidRPr="00B35535" w:rsidRDefault="0097242E" w:rsidP="004400CE">
            <w:pPr>
              <w:spacing w:after="0"/>
              <w:jc w:val="center"/>
              <w:rPr>
                <w:rFonts w:cs="Calibri"/>
                <w:sz w:val="20"/>
                <w:szCs w:val="22"/>
                <w:lang w:val="en-GB" w:eastAsia="en-GB"/>
              </w:rPr>
            </w:pPr>
            <w:r w:rsidRPr="00B35535">
              <w:rPr>
                <w:rFonts w:cs="Calibri"/>
                <w:sz w:val="20"/>
                <w:szCs w:val="22"/>
                <w:lang w:val="en-GB" w:eastAsia="en-GB"/>
              </w:rPr>
              <w:t>230</w:t>
            </w:r>
          </w:p>
        </w:tc>
      </w:tr>
      <w:tr w:rsidR="00CA4E10" w:rsidRPr="00B35535" w14:paraId="63611A46" w14:textId="77777777" w:rsidTr="0097242E">
        <w:trPr>
          <w:trHeight w:val="285"/>
        </w:trPr>
        <w:tc>
          <w:tcPr>
            <w:tcW w:w="704" w:type="dxa"/>
            <w:shd w:val="clear" w:color="auto" w:fill="auto"/>
            <w:noWrap/>
            <w:vAlign w:val="center"/>
          </w:tcPr>
          <w:p w14:paraId="70B23A82" w14:textId="730CECD9" w:rsidR="00CA4E10" w:rsidRPr="00B35535" w:rsidRDefault="00CA4E10" w:rsidP="00CA4E10">
            <w:pPr>
              <w:spacing w:after="0"/>
              <w:jc w:val="center"/>
              <w:rPr>
                <w:rFonts w:cs="Calibri"/>
                <w:sz w:val="20"/>
                <w:szCs w:val="22"/>
                <w:lang w:val="en-GB" w:eastAsia="en-GB"/>
              </w:rPr>
            </w:pPr>
            <w:r w:rsidRPr="00CA4E10">
              <w:rPr>
                <w:rFonts w:cs="Calibri"/>
                <w:sz w:val="20"/>
                <w:szCs w:val="20"/>
                <w:lang w:val="en-GB" w:eastAsia="en-GB"/>
              </w:rPr>
              <w:t>EU</w:t>
            </w:r>
          </w:p>
        </w:tc>
        <w:tc>
          <w:tcPr>
            <w:tcW w:w="880" w:type="dxa"/>
            <w:shd w:val="clear" w:color="auto" w:fill="auto"/>
            <w:noWrap/>
            <w:vAlign w:val="center"/>
          </w:tcPr>
          <w:p w14:paraId="007B7921" w14:textId="77777777" w:rsidR="00CA4E10" w:rsidRPr="00B35535" w:rsidRDefault="00CA4E10" w:rsidP="00CA4E10">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1BE289AF" w14:textId="51E746E1" w:rsidR="00CA4E10" w:rsidRPr="00B35535" w:rsidRDefault="00CA4E10" w:rsidP="00CA4E10">
            <w:pPr>
              <w:spacing w:after="0"/>
              <w:jc w:val="left"/>
              <w:rPr>
                <w:rFonts w:cs="Calibri"/>
                <w:sz w:val="20"/>
                <w:szCs w:val="22"/>
                <w:lang w:val="en-GB" w:eastAsia="en-GB"/>
              </w:rPr>
            </w:pPr>
            <w:r w:rsidRPr="00CA4E10">
              <w:rPr>
                <w:rFonts w:cs="Calibri"/>
                <w:sz w:val="20"/>
                <w:szCs w:val="20"/>
                <w:lang w:val="en-GB" w:eastAsia="en-GB"/>
              </w:rPr>
              <w:t xml:space="preserve">Albert Sanchez </w:t>
            </w:r>
            <w:proofErr w:type="spellStart"/>
            <w:r w:rsidRPr="00CA4E10">
              <w:rPr>
                <w:rFonts w:cs="Calibri"/>
                <w:sz w:val="20"/>
                <w:szCs w:val="20"/>
                <w:lang w:val="en-GB" w:eastAsia="en-GB"/>
              </w:rPr>
              <w:t>Graells</w:t>
            </w:r>
            <w:proofErr w:type="spellEnd"/>
          </w:p>
        </w:tc>
        <w:tc>
          <w:tcPr>
            <w:tcW w:w="2612" w:type="dxa"/>
            <w:shd w:val="clear" w:color="auto" w:fill="F2F2F2" w:themeFill="background1" w:themeFillShade="F2"/>
            <w:noWrap/>
            <w:vAlign w:val="center"/>
          </w:tcPr>
          <w:p w14:paraId="5CC8B5DF" w14:textId="3096FDEE" w:rsidR="00CA4E10" w:rsidRPr="00B35535" w:rsidRDefault="00CA4E10" w:rsidP="00CA4E10">
            <w:pPr>
              <w:spacing w:after="0"/>
              <w:jc w:val="left"/>
              <w:rPr>
                <w:rFonts w:cs="Calibri"/>
                <w:sz w:val="20"/>
                <w:szCs w:val="22"/>
                <w:lang w:val="en-GB" w:eastAsia="en-GB"/>
              </w:rPr>
            </w:pPr>
            <w:r w:rsidRPr="00CA4E10">
              <w:rPr>
                <w:rFonts w:cs="Calibri"/>
                <w:sz w:val="20"/>
                <w:szCs w:val="20"/>
                <w:lang w:val="en-GB" w:eastAsia="en-GB"/>
              </w:rPr>
              <w:t>Public Procurement and the EU Competition Rules</w:t>
            </w:r>
          </w:p>
        </w:tc>
        <w:tc>
          <w:tcPr>
            <w:tcW w:w="760" w:type="dxa"/>
            <w:shd w:val="clear" w:color="auto" w:fill="auto"/>
            <w:noWrap/>
            <w:vAlign w:val="center"/>
          </w:tcPr>
          <w:p w14:paraId="1AF6134E" w14:textId="2B986549" w:rsidR="00CA4E10" w:rsidRPr="00B35535" w:rsidRDefault="00CA4E10" w:rsidP="00CA4E10">
            <w:pPr>
              <w:spacing w:after="0"/>
              <w:jc w:val="center"/>
              <w:rPr>
                <w:rFonts w:cs="Calibri"/>
                <w:sz w:val="20"/>
                <w:szCs w:val="22"/>
                <w:lang w:val="en-GB" w:eastAsia="en-GB"/>
              </w:rPr>
            </w:pPr>
            <w:r w:rsidRPr="00CA4E10">
              <w:rPr>
                <w:rFonts w:cs="Calibri"/>
                <w:sz w:val="20"/>
                <w:szCs w:val="20"/>
                <w:lang w:val="en-GB" w:eastAsia="en-GB"/>
              </w:rPr>
              <w:t>2015</w:t>
            </w:r>
          </w:p>
        </w:tc>
        <w:tc>
          <w:tcPr>
            <w:tcW w:w="1004" w:type="dxa"/>
            <w:shd w:val="clear" w:color="auto" w:fill="auto"/>
            <w:noWrap/>
            <w:vAlign w:val="center"/>
          </w:tcPr>
          <w:p w14:paraId="6D4F46B0" w14:textId="1072627C" w:rsidR="00CA4E10" w:rsidRPr="00B35535" w:rsidRDefault="00CA4E10" w:rsidP="00CA4E10">
            <w:pPr>
              <w:spacing w:after="0"/>
              <w:jc w:val="center"/>
              <w:rPr>
                <w:rFonts w:cs="Calibri"/>
                <w:sz w:val="20"/>
                <w:szCs w:val="22"/>
                <w:lang w:val="en-GB" w:eastAsia="en-GB"/>
              </w:rPr>
            </w:pPr>
            <w:r w:rsidRPr="00CA4E10">
              <w:rPr>
                <w:rFonts w:cs="Calibri"/>
                <w:sz w:val="20"/>
                <w:szCs w:val="20"/>
                <w:lang w:val="en-GB" w:eastAsia="en-GB"/>
              </w:rPr>
              <w:t>English</w:t>
            </w:r>
          </w:p>
        </w:tc>
        <w:tc>
          <w:tcPr>
            <w:tcW w:w="697" w:type="dxa"/>
            <w:shd w:val="clear" w:color="auto" w:fill="auto"/>
            <w:noWrap/>
            <w:vAlign w:val="center"/>
          </w:tcPr>
          <w:p w14:paraId="1557C65A" w14:textId="0F38F509" w:rsidR="00CA4E10" w:rsidRPr="00B35535" w:rsidRDefault="00CA4E10" w:rsidP="00CA4E10">
            <w:pPr>
              <w:spacing w:after="0"/>
              <w:jc w:val="center"/>
              <w:rPr>
                <w:rFonts w:cs="Calibri"/>
                <w:sz w:val="20"/>
                <w:szCs w:val="22"/>
                <w:lang w:val="en-GB" w:eastAsia="en-GB"/>
              </w:rPr>
            </w:pPr>
            <w:r w:rsidRPr="00CA4E10">
              <w:rPr>
                <w:rFonts w:cs="Calibri"/>
                <w:sz w:val="20"/>
                <w:szCs w:val="20"/>
                <w:lang w:val="en-GB" w:eastAsia="en-GB"/>
              </w:rPr>
              <w:t>584</w:t>
            </w:r>
          </w:p>
        </w:tc>
      </w:tr>
      <w:tr w:rsidR="00CA4E10" w:rsidRPr="00B35535" w14:paraId="48657FA0" w14:textId="77777777" w:rsidTr="0097242E">
        <w:trPr>
          <w:trHeight w:val="285"/>
        </w:trPr>
        <w:tc>
          <w:tcPr>
            <w:tcW w:w="704" w:type="dxa"/>
            <w:shd w:val="clear" w:color="auto" w:fill="auto"/>
            <w:noWrap/>
            <w:vAlign w:val="center"/>
          </w:tcPr>
          <w:p w14:paraId="66587C9F" w14:textId="30DCC079" w:rsidR="00CA4E10" w:rsidRPr="00B35535" w:rsidRDefault="00CA4E10" w:rsidP="00CA4E10">
            <w:pPr>
              <w:spacing w:after="0"/>
              <w:jc w:val="center"/>
              <w:rPr>
                <w:rFonts w:cs="Calibri"/>
                <w:sz w:val="20"/>
                <w:szCs w:val="22"/>
                <w:lang w:val="en-GB" w:eastAsia="en-GB"/>
              </w:rPr>
            </w:pPr>
            <w:r w:rsidRPr="00B62CE5">
              <w:rPr>
                <w:rFonts w:cs="Calibri"/>
                <w:sz w:val="20"/>
                <w:szCs w:val="20"/>
                <w:lang w:val="en-GB" w:eastAsia="en-GB"/>
              </w:rPr>
              <w:lastRenderedPageBreak/>
              <w:t>EU</w:t>
            </w:r>
          </w:p>
        </w:tc>
        <w:tc>
          <w:tcPr>
            <w:tcW w:w="880" w:type="dxa"/>
            <w:shd w:val="clear" w:color="auto" w:fill="auto"/>
            <w:noWrap/>
            <w:vAlign w:val="center"/>
          </w:tcPr>
          <w:p w14:paraId="6BB1C91C" w14:textId="77777777" w:rsidR="00CA4E10" w:rsidRPr="00B35535" w:rsidRDefault="00CA4E10" w:rsidP="00CA4E10">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1E7D1FD9" w14:textId="1FD0A53F" w:rsidR="00CA4E10" w:rsidRPr="00B35535" w:rsidRDefault="00CA4E10" w:rsidP="00CA4E10">
            <w:pPr>
              <w:spacing w:after="0"/>
              <w:jc w:val="left"/>
              <w:rPr>
                <w:rFonts w:cs="Calibri"/>
                <w:sz w:val="20"/>
                <w:szCs w:val="22"/>
                <w:lang w:val="en-GB" w:eastAsia="en-GB"/>
              </w:rPr>
            </w:pPr>
            <w:r w:rsidRPr="00B62CE5">
              <w:rPr>
                <w:rFonts w:cs="Calibri"/>
                <w:sz w:val="20"/>
                <w:szCs w:val="20"/>
                <w:lang w:val="en-GB" w:eastAsia="en-GB"/>
              </w:rPr>
              <w:t xml:space="preserve">Charles </w:t>
            </w:r>
            <w:proofErr w:type="spellStart"/>
            <w:r w:rsidRPr="00B62CE5">
              <w:rPr>
                <w:rFonts w:cs="Calibri"/>
                <w:sz w:val="20"/>
                <w:szCs w:val="20"/>
                <w:lang w:val="en-GB" w:eastAsia="en-GB"/>
              </w:rPr>
              <w:t>Edquist</w:t>
            </w:r>
            <w:proofErr w:type="spellEnd"/>
          </w:p>
        </w:tc>
        <w:tc>
          <w:tcPr>
            <w:tcW w:w="2612" w:type="dxa"/>
            <w:shd w:val="clear" w:color="auto" w:fill="F2F2F2" w:themeFill="background1" w:themeFillShade="F2"/>
            <w:noWrap/>
            <w:vAlign w:val="center"/>
          </w:tcPr>
          <w:p w14:paraId="413B983B" w14:textId="226019B6" w:rsidR="00CA4E10" w:rsidRPr="00B35535" w:rsidRDefault="00CA4E10" w:rsidP="00CA4E10">
            <w:pPr>
              <w:spacing w:after="0"/>
              <w:jc w:val="left"/>
              <w:rPr>
                <w:rFonts w:cs="Calibri"/>
                <w:sz w:val="20"/>
                <w:szCs w:val="22"/>
                <w:lang w:val="en-GB" w:eastAsia="en-GB"/>
              </w:rPr>
            </w:pPr>
            <w:r w:rsidRPr="00B62CE5">
              <w:rPr>
                <w:rFonts w:cs="Calibri"/>
                <w:sz w:val="20"/>
                <w:szCs w:val="20"/>
                <w:lang w:val="en-GB" w:eastAsia="en-GB"/>
              </w:rPr>
              <w:t>Innovation-related Public Procurement as a Demand-oriented Innovation Policy Instrument</w:t>
            </w:r>
          </w:p>
        </w:tc>
        <w:tc>
          <w:tcPr>
            <w:tcW w:w="760" w:type="dxa"/>
            <w:shd w:val="clear" w:color="auto" w:fill="auto"/>
            <w:noWrap/>
            <w:vAlign w:val="center"/>
          </w:tcPr>
          <w:p w14:paraId="264BE574" w14:textId="5BC71AF4" w:rsidR="00CA4E10" w:rsidRPr="00B35535" w:rsidRDefault="00CA4E10" w:rsidP="00CA4E10">
            <w:pPr>
              <w:spacing w:after="0"/>
              <w:jc w:val="center"/>
              <w:rPr>
                <w:rFonts w:cs="Calibri"/>
                <w:sz w:val="20"/>
                <w:szCs w:val="22"/>
                <w:lang w:val="en-GB" w:eastAsia="en-GB"/>
              </w:rPr>
            </w:pPr>
            <w:r w:rsidRPr="00B62CE5">
              <w:rPr>
                <w:rFonts w:cs="Calibri"/>
                <w:sz w:val="20"/>
                <w:szCs w:val="20"/>
                <w:lang w:val="en-GB" w:eastAsia="en-GB"/>
              </w:rPr>
              <w:t>2015</w:t>
            </w:r>
          </w:p>
        </w:tc>
        <w:tc>
          <w:tcPr>
            <w:tcW w:w="1004" w:type="dxa"/>
            <w:shd w:val="clear" w:color="auto" w:fill="auto"/>
            <w:noWrap/>
            <w:vAlign w:val="center"/>
          </w:tcPr>
          <w:p w14:paraId="48AE5AB2" w14:textId="0061F98E" w:rsidR="00CA4E10" w:rsidRPr="00B35535" w:rsidRDefault="00CA4E10" w:rsidP="00CA4E10">
            <w:pPr>
              <w:spacing w:after="0"/>
              <w:jc w:val="center"/>
              <w:rPr>
                <w:rFonts w:cs="Calibri"/>
                <w:sz w:val="20"/>
                <w:szCs w:val="22"/>
                <w:lang w:val="en-GB" w:eastAsia="en-GB"/>
              </w:rPr>
            </w:pPr>
            <w:r w:rsidRPr="00B62CE5">
              <w:rPr>
                <w:rFonts w:cs="Calibri"/>
                <w:sz w:val="20"/>
                <w:szCs w:val="20"/>
                <w:lang w:val="en-GB" w:eastAsia="en-GB"/>
              </w:rPr>
              <w:t>English</w:t>
            </w:r>
          </w:p>
        </w:tc>
        <w:tc>
          <w:tcPr>
            <w:tcW w:w="697" w:type="dxa"/>
            <w:shd w:val="clear" w:color="auto" w:fill="auto"/>
            <w:noWrap/>
            <w:vAlign w:val="center"/>
          </w:tcPr>
          <w:p w14:paraId="63DA4A69" w14:textId="49AF7A2D" w:rsidR="00CA4E10" w:rsidRPr="00B35535" w:rsidRDefault="00CA4E10" w:rsidP="00CA4E10">
            <w:pPr>
              <w:spacing w:after="0"/>
              <w:jc w:val="center"/>
              <w:rPr>
                <w:rFonts w:cs="Calibri"/>
                <w:sz w:val="20"/>
                <w:szCs w:val="22"/>
                <w:lang w:val="en-GB" w:eastAsia="en-GB"/>
              </w:rPr>
            </w:pPr>
            <w:r w:rsidRPr="00B62CE5">
              <w:rPr>
                <w:rFonts w:cs="Calibri"/>
                <w:sz w:val="20"/>
                <w:szCs w:val="20"/>
                <w:lang w:val="en-GB" w:eastAsia="en-GB"/>
              </w:rPr>
              <w:t>43</w:t>
            </w:r>
          </w:p>
        </w:tc>
      </w:tr>
      <w:tr w:rsidR="00CA4E10" w:rsidRPr="00B35535" w14:paraId="238ADA42" w14:textId="77777777" w:rsidTr="004400CE">
        <w:trPr>
          <w:trHeight w:val="285"/>
        </w:trPr>
        <w:tc>
          <w:tcPr>
            <w:tcW w:w="704" w:type="dxa"/>
            <w:shd w:val="clear" w:color="auto" w:fill="auto"/>
            <w:noWrap/>
            <w:vAlign w:val="center"/>
          </w:tcPr>
          <w:p w14:paraId="2907D540"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EU</w:t>
            </w:r>
          </w:p>
        </w:tc>
        <w:tc>
          <w:tcPr>
            <w:tcW w:w="880" w:type="dxa"/>
            <w:shd w:val="clear" w:color="auto" w:fill="auto"/>
            <w:noWrap/>
            <w:vAlign w:val="center"/>
          </w:tcPr>
          <w:p w14:paraId="2C8CB205" w14:textId="77777777" w:rsidR="00CA4E10" w:rsidRPr="00B35535" w:rsidRDefault="00CA4E10" w:rsidP="00CA4E10">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2C964561" w14:textId="77777777" w:rsidR="00CA4E10" w:rsidRPr="00B35535" w:rsidRDefault="00CA4E10" w:rsidP="00CA4E10">
            <w:pPr>
              <w:spacing w:after="0"/>
              <w:jc w:val="left"/>
              <w:rPr>
                <w:rFonts w:cs="Calibri"/>
                <w:sz w:val="20"/>
                <w:szCs w:val="22"/>
                <w:lang w:val="en-GB" w:eastAsia="en-GB"/>
              </w:rPr>
            </w:pPr>
            <w:r w:rsidRPr="00B35535">
              <w:rPr>
                <w:rFonts w:cs="Calibri"/>
                <w:sz w:val="20"/>
                <w:szCs w:val="22"/>
                <w:lang w:val="en-GB" w:eastAsia="en-GB"/>
              </w:rPr>
              <w:t xml:space="preserve">Elvira </w:t>
            </w:r>
            <w:proofErr w:type="spellStart"/>
            <w:r w:rsidRPr="00B35535">
              <w:rPr>
                <w:rFonts w:cs="Calibri"/>
                <w:sz w:val="20"/>
                <w:szCs w:val="22"/>
                <w:lang w:val="en-GB" w:eastAsia="en-GB"/>
              </w:rPr>
              <w:t>Uyarra</w:t>
            </w:r>
            <w:proofErr w:type="spellEnd"/>
          </w:p>
        </w:tc>
        <w:tc>
          <w:tcPr>
            <w:tcW w:w="2612" w:type="dxa"/>
            <w:shd w:val="clear" w:color="auto" w:fill="F2F2F2" w:themeFill="background1" w:themeFillShade="F2"/>
            <w:noWrap/>
            <w:vAlign w:val="center"/>
          </w:tcPr>
          <w:p w14:paraId="1BF072BB" w14:textId="77777777" w:rsidR="00CA4E10" w:rsidRPr="00B35535" w:rsidRDefault="00CA4E10" w:rsidP="00CA4E10">
            <w:pPr>
              <w:spacing w:after="0"/>
              <w:jc w:val="left"/>
              <w:rPr>
                <w:rFonts w:cs="Calibri"/>
                <w:sz w:val="20"/>
                <w:szCs w:val="22"/>
                <w:lang w:val="en-GB" w:eastAsia="en-GB"/>
              </w:rPr>
            </w:pPr>
            <w:r w:rsidRPr="00B35535">
              <w:rPr>
                <w:rFonts w:cs="Calibri"/>
                <w:sz w:val="20"/>
                <w:szCs w:val="22"/>
                <w:lang w:val="en-GB" w:eastAsia="en-GB"/>
              </w:rPr>
              <w:t>Review of measures in support of public procurement of innovation</w:t>
            </w:r>
          </w:p>
        </w:tc>
        <w:tc>
          <w:tcPr>
            <w:tcW w:w="760" w:type="dxa"/>
            <w:shd w:val="clear" w:color="auto" w:fill="auto"/>
            <w:noWrap/>
            <w:vAlign w:val="center"/>
          </w:tcPr>
          <w:p w14:paraId="726E3743"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2012</w:t>
            </w:r>
          </w:p>
        </w:tc>
        <w:tc>
          <w:tcPr>
            <w:tcW w:w="1004" w:type="dxa"/>
            <w:shd w:val="clear" w:color="auto" w:fill="auto"/>
            <w:noWrap/>
            <w:vAlign w:val="center"/>
          </w:tcPr>
          <w:p w14:paraId="094B028C"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English</w:t>
            </w:r>
          </w:p>
        </w:tc>
        <w:tc>
          <w:tcPr>
            <w:tcW w:w="697" w:type="dxa"/>
            <w:shd w:val="clear" w:color="auto" w:fill="auto"/>
            <w:noWrap/>
            <w:vAlign w:val="center"/>
          </w:tcPr>
          <w:p w14:paraId="1DAD7C6B"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29</w:t>
            </w:r>
          </w:p>
        </w:tc>
      </w:tr>
      <w:tr w:rsidR="00CA4E10" w:rsidRPr="00B35535" w14:paraId="0E096615" w14:textId="77777777" w:rsidTr="004400CE">
        <w:trPr>
          <w:trHeight w:val="285"/>
        </w:trPr>
        <w:tc>
          <w:tcPr>
            <w:tcW w:w="704" w:type="dxa"/>
            <w:shd w:val="clear" w:color="auto" w:fill="auto"/>
            <w:noWrap/>
            <w:vAlign w:val="center"/>
          </w:tcPr>
          <w:p w14:paraId="20E3D119"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EU</w:t>
            </w:r>
          </w:p>
        </w:tc>
        <w:tc>
          <w:tcPr>
            <w:tcW w:w="880" w:type="dxa"/>
            <w:shd w:val="clear" w:color="auto" w:fill="auto"/>
            <w:noWrap/>
            <w:vAlign w:val="center"/>
          </w:tcPr>
          <w:p w14:paraId="5ED96B9F" w14:textId="77777777" w:rsidR="00CA4E10" w:rsidRPr="00B35535" w:rsidRDefault="00CA4E10" w:rsidP="00CA4E10">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56028DCC" w14:textId="77777777" w:rsidR="00CA4E10" w:rsidRPr="00B35535" w:rsidRDefault="00CA4E10" w:rsidP="00CA4E10">
            <w:pPr>
              <w:spacing w:after="0"/>
              <w:jc w:val="left"/>
              <w:rPr>
                <w:rFonts w:cs="Calibri"/>
                <w:sz w:val="20"/>
                <w:szCs w:val="22"/>
                <w:lang w:val="en-GB" w:eastAsia="en-GB"/>
              </w:rPr>
            </w:pPr>
            <w:r w:rsidRPr="00B35535">
              <w:rPr>
                <w:rFonts w:cs="Calibri"/>
                <w:sz w:val="20"/>
                <w:szCs w:val="22"/>
                <w:lang w:val="en-GB" w:eastAsia="en-GB"/>
              </w:rPr>
              <w:t xml:space="preserve">Aalborg University, dr. Max </w:t>
            </w:r>
            <w:proofErr w:type="spellStart"/>
            <w:r w:rsidRPr="00B35535">
              <w:rPr>
                <w:rFonts w:cs="Calibri"/>
                <w:sz w:val="20"/>
                <w:szCs w:val="22"/>
                <w:lang w:val="en-GB" w:eastAsia="en-GB"/>
              </w:rPr>
              <w:t>Rolfstam</w:t>
            </w:r>
            <w:proofErr w:type="spellEnd"/>
          </w:p>
        </w:tc>
        <w:tc>
          <w:tcPr>
            <w:tcW w:w="2612" w:type="dxa"/>
            <w:shd w:val="clear" w:color="auto" w:fill="F2F2F2" w:themeFill="background1" w:themeFillShade="F2"/>
            <w:noWrap/>
            <w:vAlign w:val="center"/>
          </w:tcPr>
          <w:p w14:paraId="3B06BF8C" w14:textId="77777777" w:rsidR="00CA4E10" w:rsidRPr="00B35535" w:rsidRDefault="00CA4E10" w:rsidP="00CA4E10">
            <w:pPr>
              <w:spacing w:after="0"/>
              <w:jc w:val="left"/>
              <w:rPr>
                <w:rFonts w:cs="Calibri"/>
                <w:sz w:val="20"/>
                <w:szCs w:val="22"/>
                <w:lang w:val="en-GB" w:eastAsia="en-GB"/>
              </w:rPr>
            </w:pPr>
            <w:r w:rsidRPr="00B35535">
              <w:rPr>
                <w:rFonts w:cs="Calibri"/>
                <w:sz w:val="20"/>
                <w:szCs w:val="22"/>
                <w:lang w:val="en-GB" w:eastAsia="en-GB"/>
              </w:rPr>
              <w:t>Understanding public procurement of innovation: definitions, innovation types and interaction modes</w:t>
            </w:r>
          </w:p>
        </w:tc>
        <w:tc>
          <w:tcPr>
            <w:tcW w:w="760" w:type="dxa"/>
            <w:shd w:val="clear" w:color="auto" w:fill="auto"/>
            <w:noWrap/>
            <w:vAlign w:val="center"/>
          </w:tcPr>
          <w:p w14:paraId="0CEF420B"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2012</w:t>
            </w:r>
          </w:p>
        </w:tc>
        <w:tc>
          <w:tcPr>
            <w:tcW w:w="1004" w:type="dxa"/>
            <w:shd w:val="clear" w:color="auto" w:fill="auto"/>
            <w:noWrap/>
            <w:vAlign w:val="center"/>
          </w:tcPr>
          <w:p w14:paraId="51C54DDA"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English</w:t>
            </w:r>
          </w:p>
        </w:tc>
        <w:tc>
          <w:tcPr>
            <w:tcW w:w="697" w:type="dxa"/>
            <w:shd w:val="clear" w:color="auto" w:fill="auto"/>
            <w:noWrap/>
            <w:vAlign w:val="center"/>
          </w:tcPr>
          <w:p w14:paraId="19488455" w14:textId="77777777"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16</w:t>
            </w:r>
          </w:p>
        </w:tc>
      </w:tr>
      <w:tr w:rsidR="00CA4E10" w:rsidRPr="00B35535" w14:paraId="2C43AEDB" w14:textId="77777777" w:rsidTr="0097242E">
        <w:trPr>
          <w:trHeight w:val="285"/>
        </w:trPr>
        <w:tc>
          <w:tcPr>
            <w:tcW w:w="704" w:type="dxa"/>
            <w:shd w:val="clear" w:color="auto" w:fill="auto"/>
            <w:noWrap/>
            <w:vAlign w:val="center"/>
          </w:tcPr>
          <w:p w14:paraId="01AC61BD" w14:textId="23902859"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EU</w:t>
            </w:r>
          </w:p>
        </w:tc>
        <w:tc>
          <w:tcPr>
            <w:tcW w:w="880" w:type="dxa"/>
            <w:shd w:val="clear" w:color="auto" w:fill="auto"/>
            <w:noWrap/>
            <w:vAlign w:val="center"/>
          </w:tcPr>
          <w:p w14:paraId="4D2E3559" w14:textId="5F9C0B88" w:rsidR="00CA4E10" w:rsidRPr="00B35535" w:rsidRDefault="00CA4E10" w:rsidP="00CA4E10">
            <w:pPr>
              <w:spacing w:after="0"/>
              <w:jc w:val="center"/>
              <w:rPr>
                <w:rFonts w:cs="Calibri"/>
                <w:sz w:val="20"/>
                <w:szCs w:val="22"/>
                <w:lang w:val="en-GB" w:eastAsia="en-GB"/>
              </w:rPr>
            </w:pPr>
          </w:p>
        </w:tc>
        <w:tc>
          <w:tcPr>
            <w:tcW w:w="1534" w:type="dxa"/>
            <w:shd w:val="clear" w:color="auto" w:fill="F2F2F2" w:themeFill="background1" w:themeFillShade="F2"/>
            <w:noWrap/>
            <w:vAlign w:val="center"/>
          </w:tcPr>
          <w:p w14:paraId="00C17F30" w14:textId="6C68A882" w:rsidR="00CA4E10" w:rsidRPr="00B35535" w:rsidRDefault="00CA4E10" w:rsidP="00CA4E10">
            <w:pPr>
              <w:spacing w:after="0"/>
              <w:jc w:val="left"/>
              <w:rPr>
                <w:rFonts w:cs="Calibri"/>
                <w:sz w:val="20"/>
                <w:szCs w:val="22"/>
                <w:lang w:val="en-GB" w:eastAsia="en-GB"/>
              </w:rPr>
            </w:pPr>
            <w:r w:rsidRPr="00B35535">
              <w:rPr>
                <w:rFonts w:cs="Calibri"/>
                <w:sz w:val="20"/>
                <w:szCs w:val="22"/>
                <w:lang w:val="en-GB" w:eastAsia="en-GB"/>
              </w:rPr>
              <w:t>Centre for trade and economic integration</w:t>
            </w:r>
          </w:p>
        </w:tc>
        <w:tc>
          <w:tcPr>
            <w:tcW w:w="2612" w:type="dxa"/>
            <w:shd w:val="clear" w:color="auto" w:fill="F2F2F2" w:themeFill="background1" w:themeFillShade="F2"/>
            <w:noWrap/>
            <w:vAlign w:val="center"/>
          </w:tcPr>
          <w:p w14:paraId="1A39157A" w14:textId="06157CB0" w:rsidR="00CA4E10" w:rsidRPr="00B35535" w:rsidRDefault="00CA4E10" w:rsidP="00CA4E10">
            <w:pPr>
              <w:spacing w:after="0"/>
              <w:jc w:val="left"/>
              <w:rPr>
                <w:rFonts w:cs="Calibri"/>
                <w:sz w:val="20"/>
                <w:szCs w:val="22"/>
                <w:lang w:val="en-GB" w:eastAsia="en-GB"/>
              </w:rPr>
            </w:pPr>
            <w:r w:rsidRPr="00B35535">
              <w:rPr>
                <w:rFonts w:cs="Calibri"/>
                <w:sz w:val="20"/>
                <w:szCs w:val="22"/>
                <w:lang w:val="en-GB" w:eastAsia="en-GB"/>
              </w:rPr>
              <w:t>Issues and tensions in public procurement of green innovation: a cross country study</w:t>
            </w:r>
          </w:p>
        </w:tc>
        <w:tc>
          <w:tcPr>
            <w:tcW w:w="760" w:type="dxa"/>
            <w:shd w:val="clear" w:color="auto" w:fill="auto"/>
            <w:noWrap/>
            <w:vAlign w:val="center"/>
          </w:tcPr>
          <w:p w14:paraId="1AF9B647" w14:textId="015D305A"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2011</w:t>
            </w:r>
          </w:p>
        </w:tc>
        <w:tc>
          <w:tcPr>
            <w:tcW w:w="1004" w:type="dxa"/>
            <w:shd w:val="clear" w:color="auto" w:fill="auto"/>
            <w:noWrap/>
            <w:vAlign w:val="center"/>
          </w:tcPr>
          <w:p w14:paraId="78D26F4F" w14:textId="6F1499F3"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English</w:t>
            </w:r>
          </w:p>
        </w:tc>
        <w:tc>
          <w:tcPr>
            <w:tcW w:w="697" w:type="dxa"/>
            <w:shd w:val="clear" w:color="auto" w:fill="auto"/>
            <w:noWrap/>
            <w:vAlign w:val="center"/>
          </w:tcPr>
          <w:p w14:paraId="3C052405" w14:textId="0462F465" w:rsidR="00CA4E10" w:rsidRPr="00B35535" w:rsidRDefault="00CA4E10" w:rsidP="00CA4E10">
            <w:pPr>
              <w:spacing w:after="0"/>
              <w:jc w:val="center"/>
              <w:rPr>
                <w:rFonts w:cs="Calibri"/>
                <w:sz w:val="20"/>
                <w:szCs w:val="22"/>
                <w:lang w:val="en-GB" w:eastAsia="en-GB"/>
              </w:rPr>
            </w:pPr>
            <w:r w:rsidRPr="00B35535">
              <w:rPr>
                <w:rFonts w:cs="Calibri"/>
                <w:sz w:val="20"/>
                <w:szCs w:val="22"/>
                <w:lang w:val="en-GB" w:eastAsia="en-GB"/>
              </w:rPr>
              <w:t>60</w:t>
            </w:r>
          </w:p>
        </w:tc>
      </w:tr>
    </w:tbl>
    <w:p w14:paraId="79EFBA4C" w14:textId="77777777" w:rsidR="00CA4E10" w:rsidRDefault="00CA4E10" w:rsidP="00B7493A">
      <w:pPr>
        <w:rPr>
          <w:lang w:val="en-GB"/>
        </w:rPr>
      </w:pPr>
    </w:p>
    <w:p w14:paraId="2C916B7C" w14:textId="0704B0B8" w:rsidR="00247D8A" w:rsidRDefault="00FC5D13" w:rsidP="00247D8A">
      <w:pPr>
        <w:pStyle w:val="Kop2"/>
      </w:pPr>
      <w:r>
        <w:t>The l</w:t>
      </w:r>
      <w:r w:rsidR="00247D8A">
        <w:t>egal issues addressed</w:t>
      </w:r>
    </w:p>
    <w:p w14:paraId="2B42F9D2" w14:textId="08E8F5C7" w:rsidR="00C61DA2" w:rsidRDefault="005326D7" w:rsidP="005326D7">
      <w:pPr>
        <w:rPr>
          <w:lang w:val="en-GB"/>
        </w:rPr>
      </w:pPr>
      <w:r>
        <w:rPr>
          <w:lang w:val="en-GB"/>
        </w:rPr>
        <w:t xml:space="preserve">The identified documents often cover the basic legal requirements pertaining to conducting public procurement procedures </w:t>
      </w:r>
      <w:r w:rsidR="00C61DA2">
        <w:rPr>
          <w:lang w:val="en-GB"/>
        </w:rPr>
        <w:t xml:space="preserve">(including the competitive dialogue or the competitive procedure with negotiation) </w:t>
      </w:r>
      <w:r w:rsidR="00F47028">
        <w:rPr>
          <w:lang w:val="en-GB"/>
        </w:rPr>
        <w:t xml:space="preserve">under the European directives, from transparency to remedies. </w:t>
      </w:r>
      <w:r>
        <w:rPr>
          <w:lang w:val="en-GB"/>
        </w:rPr>
        <w:t>These are discussed appropriately in existing generic guidance to public procurement practitioners, hence they represent no information gap to be closed via Action 2.</w:t>
      </w:r>
      <w:r w:rsidR="00C61DA2">
        <w:rPr>
          <w:lang w:val="en-GB"/>
        </w:rPr>
        <w:t xml:space="preserve"> </w:t>
      </w:r>
    </w:p>
    <w:p w14:paraId="3D6B2E9D" w14:textId="4E533EC3" w:rsidR="005326D7" w:rsidRDefault="005326D7" w:rsidP="005326D7">
      <w:pPr>
        <w:rPr>
          <w:lang w:val="en-GB"/>
        </w:rPr>
      </w:pPr>
      <w:r>
        <w:rPr>
          <w:lang w:val="en-GB"/>
        </w:rPr>
        <w:t xml:space="preserve">On the other hand, a set of specific legal issues </w:t>
      </w:r>
      <w:r w:rsidR="00C61DA2">
        <w:rPr>
          <w:lang w:val="en-GB"/>
        </w:rPr>
        <w:t xml:space="preserve">around the </w:t>
      </w:r>
      <w:r>
        <w:rPr>
          <w:lang w:val="en-GB"/>
        </w:rPr>
        <w:t>procurement of innovation</w:t>
      </w:r>
      <w:r w:rsidR="00C61DA2">
        <w:rPr>
          <w:lang w:val="en-GB"/>
        </w:rPr>
        <w:t xml:space="preserve"> are also addressed</w:t>
      </w:r>
      <w:r>
        <w:rPr>
          <w:lang w:val="en-GB"/>
        </w:rPr>
        <w:t>.</w:t>
      </w:r>
      <w:r w:rsidR="00C61DA2">
        <w:rPr>
          <w:lang w:val="en-GB"/>
        </w:rPr>
        <w:t xml:space="preserve"> These can </w:t>
      </w:r>
      <w:r w:rsidR="004B66A1">
        <w:rPr>
          <w:lang w:val="en-GB"/>
        </w:rPr>
        <w:t>be of interest for designing the content of the planned Legal Handbook.</w:t>
      </w:r>
      <w:r w:rsidR="00DE510C">
        <w:rPr>
          <w:lang w:val="en-GB"/>
        </w:rPr>
        <w:t xml:space="preserve"> The </w:t>
      </w:r>
      <w:r w:rsidR="00952095">
        <w:rPr>
          <w:lang w:val="en-GB"/>
        </w:rPr>
        <w:t>key issues, structured into a number of topics, are as follows</w:t>
      </w:r>
      <w:r w:rsidR="00DE510C">
        <w:rPr>
          <w:lang w:val="en-GB"/>
        </w:rPr>
        <w:t>:</w:t>
      </w:r>
    </w:p>
    <w:p w14:paraId="5EB40EAC" w14:textId="77777777" w:rsidR="00681474" w:rsidRPr="00C92D12" w:rsidRDefault="00681474" w:rsidP="00681474">
      <w:pPr>
        <w:pStyle w:val="Lijstalinea"/>
        <w:numPr>
          <w:ilvl w:val="0"/>
          <w:numId w:val="24"/>
        </w:numPr>
        <w:rPr>
          <w:lang w:val="en-GB"/>
        </w:rPr>
      </w:pPr>
      <w:r>
        <w:rPr>
          <w:lang w:val="en-GB"/>
        </w:rPr>
        <w:t>Innovation Partnerships</w:t>
      </w:r>
      <w:r w:rsidRPr="00C92D12">
        <w:rPr>
          <w:lang w:val="en-GB"/>
        </w:rPr>
        <w:t xml:space="preserve">: issues discussed </w:t>
      </w:r>
      <w:r>
        <w:rPr>
          <w:lang w:val="en-GB"/>
        </w:rPr>
        <w:t xml:space="preserve">with regard to this new concept </w:t>
      </w:r>
      <w:r w:rsidRPr="00C92D12">
        <w:rPr>
          <w:lang w:val="en-GB"/>
        </w:rPr>
        <w:t>include</w:t>
      </w:r>
      <w:r>
        <w:rPr>
          <w:lang w:val="en-GB"/>
        </w:rPr>
        <w:t xml:space="preserve">, inter alia, </w:t>
      </w:r>
      <w:r w:rsidRPr="00C92D12">
        <w:rPr>
          <w:lang w:val="en-GB"/>
        </w:rPr>
        <w:t>how to ensure fair competition</w:t>
      </w:r>
      <w:r>
        <w:rPr>
          <w:lang w:val="en-GB"/>
        </w:rPr>
        <w:t xml:space="preserve"> when e</w:t>
      </w:r>
      <w:r w:rsidRPr="00C92D12">
        <w:rPr>
          <w:lang w:val="en-GB"/>
        </w:rPr>
        <w:t>stablishing long-term innovation partnerships</w:t>
      </w:r>
      <w:r>
        <w:rPr>
          <w:lang w:val="en-GB"/>
        </w:rPr>
        <w:t xml:space="preserve"> (the role of the new </w:t>
      </w:r>
      <w:r>
        <w:t>competitive procedure with negotiation</w:t>
      </w:r>
      <w:r>
        <w:rPr>
          <w:lang w:val="en-GB"/>
        </w:rPr>
        <w:t>)</w:t>
      </w:r>
      <w:r w:rsidRPr="00C92D12">
        <w:rPr>
          <w:lang w:val="en-GB"/>
        </w:rPr>
        <w:t>, and proper regulation of risk sharing and ownership of IPR</w:t>
      </w:r>
      <w:r>
        <w:rPr>
          <w:lang w:val="en-GB"/>
        </w:rPr>
        <w:t>; contract termination, warranty and liability issues</w:t>
      </w:r>
      <w:r w:rsidRPr="00C92D12">
        <w:rPr>
          <w:lang w:val="en-GB"/>
        </w:rPr>
        <w:t>.</w:t>
      </w:r>
    </w:p>
    <w:p w14:paraId="5349DA3A" w14:textId="77777777" w:rsidR="00FA4CD8" w:rsidRDefault="00FA4CD8" w:rsidP="00FA4CD8">
      <w:pPr>
        <w:pStyle w:val="Lijstalinea"/>
        <w:numPr>
          <w:ilvl w:val="0"/>
          <w:numId w:val="24"/>
        </w:numPr>
      </w:pPr>
      <w:r>
        <w:t>Joint procurement (not exclusively related to procurement of innovation): problems around harmonising different rules and procedures, decisions to withdraw, risk sharing</w:t>
      </w:r>
    </w:p>
    <w:p w14:paraId="0C1DC3E2" w14:textId="77777777" w:rsidR="00681474" w:rsidRDefault="00681474" w:rsidP="00681474">
      <w:pPr>
        <w:pStyle w:val="Lijstalinea"/>
        <w:numPr>
          <w:ilvl w:val="0"/>
          <w:numId w:val="24"/>
        </w:numPr>
      </w:pPr>
      <w:r>
        <w:t xml:space="preserve">Open market consultation: legal issues may concern the transparency </w:t>
      </w:r>
      <w:r w:rsidRPr="00C92D12">
        <w:rPr>
          <w:lang w:val="en-GB"/>
        </w:rPr>
        <w:t xml:space="preserve">requirements, handling commercially sensitive information, uncertainties with the </w:t>
      </w:r>
      <w:r>
        <w:t>verification of market readiness of solutions to meet the procurer’s needs</w:t>
      </w:r>
    </w:p>
    <w:p w14:paraId="1145DE79" w14:textId="2E2F2BEA" w:rsidR="00FA4CD8" w:rsidRDefault="005B5DCD" w:rsidP="00D717B5">
      <w:pPr>
        <w:pStyle w:val="Lijstalinea"/>
        <w:numPr>
          <w:ilvl w:val="0"/>
          <w:numId w:val="26"/>
        </w:numPr>
        <w:spacing w:after="0" w:line="280" w:lineRule="atLeast"/>
      </w:pPr>
      <w:r>
        <w:t xml:space="preserve">Functional </w:t>
      </w:r>
      <w:r w:rsidR="004B66A1">
        <w:t>requirements</w:t>
      </w:r>
      <w:r>
        <w:t>/performance based specifications</w:t>
      </w:r>
      <w:r w:rsidR="00C92D12">
        <w:t xml:space="preserve">: questions arise on how to formulate functional requirements </w:t>
      </w:r>
      <w:r w:rsidR="00DE510C">
        <w:t xml:space="preserve">(and maximum cost levels) </w:t>
      </w:r>
      <w:r w:rsidR="00C92D12">
        <w:t xml:space="preserve">instead of technical specifications that </w:t>
      </w:r>
      <w:r w:rsidR="00FA4CD8">
        <w:t xml:space="preserve">are non-discriminatory, clear and </w:t>
      </w:r>
      <w:r w:rsidR="00C92D12">
        <w:t>can adequately establish the liability of supplier</w:t>
      </w:r>
      <w:r w:rsidR="00FA4CD8">
        <w:t xml:space="preserve">. </w:t>
      </w:r>
      <w:r w:rsidR="000E37D3">
        <w:t xml:space="preserve">The role of standards is an additional consideration. </w:t>
      </w:r>
      <w:r w:rsidR="00FA4CD8">
        <w:t>This issue is also lin</w:t>
      </w:r>
      <w:r w:rsidR="00952095">
        <w:t>k</w:t>
      </w:r>
      <w:r w:rsidR="00FA4CD8">
        <w:t>ed to the m</w:t>
      </w:r>
      <w:r w:rsidR="00C92D12">
        <w:t xml:space="preserve">onitoring of suppliers and </w:t>
      </w:r>
      <w:r w:rsidR="00952095">
        <w:t>comparison/</w:t>
      </w:r>
      <w:r w:rsidR="00C92D12">
        <w:t>validation of results</w:t>
      </w:r>
      <w:r w:rsidR="00952095">
        <w:t xml:space="preserve"> throughout a PCP or PPI procedure</w:t>
      </w:r>
      <w:r w:rsidR="00FA4CD8">
        <w:t>.</w:t>
      </w:r>
    </w:p>
    <w:p w14:paraId="20ACC249" w14:textId="5B9F66D4" w:rsidR="00FA4CD8" w:rsidRDefault="00FA4CD8" w:rsidP="00D717B5">
      <w:pPr>
        <w:pStyle w:val="Lijstalinea"/>
        <w:numPr>
          <w:ilvl w:val="0"/>
          <w:numId w:val="26"/>
        </w:numPr>
        <w:spacing w:after="0" w:line="280" w:lineRule="atLeast"/>
      </w:pPr>
      <w:r>
        <w:t>Award criteria linked to the subject matter (not exclusively for innovation): the proper application of this principle which has been addressed by case law, balancing strategic aspects and non-discrimination and transparency of competition. In addition specific issues like including commercialisation plan as award criteria partly to avoid disproportionate financial and technical qualification requirements.</w:t>
      </w:r>
    </w:p>
    <w:p w14:paraId="067D540A" w14:textId="577C3C31" w:rsidR="00D57F79" w:rsidRDefault="00D57F79" w:rsidP="00090E88">
      <w:pPr>
        <w:pStyle w:val="Lijstalinea"/>
        <w:numPr>
          <w:ilvl w:val="0"/>
          <w:numId w:val="23"/>
        </w:numPr>
      </w:pPr>
      <w:r>
        <w:lastRenderedPageBreak/>
        <w:t xml:space="preserve">Handling </w:t>
      </w:r>
      <w:r w:rsidR="005B5DCD">
        <w:t xml:space="preserve">changes </w:t>
      </w:r>
      <w:r>
        <w:t xml:space="preserve">to consortia </w:t>
      </w:r>
      <w:r w:rsidR="005B5DCD">
        <w:t>during PCP</w:t>
      </w:r>
      <w:r>
        <w:t xml:space="preserve">: ensuring a balance between flexibly </w:t>
      </w:r>
      <w:r w:rsidR="005B5DCD">
        <w:t>allow</w:t>
      </w:r>
      <w:r>
        <w:t xml:space="preserve">ing in new providers, and safeguarding the </w:t>
      </w:r>
      <w:r w:rsidR="005B5DCD">
        <w:t>procurer</w:t>
      </w:r>
      <w:r w:rsidR="00090E88">
        <w:t>’</w:t>
      </w:r>
      <w:r>
        <w:t>s interests</w:t>
      </w:r>
      <w:r w:rsidR="00090E88">
        <w:t xml:space="preserve"> and requirements</w:t>
      </w:r>
      <w:r>
        <w:t>, the protection of IPR, confidentiality, competition</w:t>
      </w:r>
      <w:r w:rsidR="00090E88">
        <w:t>.</w:t>
      </w:r>
    </w:p>
    <w:p w14:paraId="3CA13F4F" w14:textId="260B895C" w:rsidR="005B5DCD" w:rsidRPr="00090E88" w:rsidRDefault="005B5DCD" w:rsidP="00090E88">
      <w:pPr>
        <w:pStyle w:val="Lijstalinea"/>
        <w:numPr>
          <w:ilvl w:val="0"/>
          <w:numId w:val="23"/>
        </w:numPr>
        <w:rPr>
          <w:lang w:val="en-GB"/>
        </w:rPr>
      </w:pPr>
      <w:r w:rsidRPr="00090E88">
        <w:rPr>
          <w:lang w:val="en-GB"/>
        </w:rPr>
        <w:t>Limit</w:t>
      </w:r>
      <w:r w:rsidR="00090E88" w:rsidRPr="00090E88">
        <w:rPr>
          <w:lang w:val="en-GB"/>
        </w:rPr>
        <w:t xml:space="preserve">ations on </w:t>
      </w:r>
      <w:r w:rsidRPr="00090E88">
        <w:rPr>
          <w:lang w:val="en-GB"/>
        </w:rPr>
        <w:t>subcontracting</w:t>
      </w:r>
    </w:p>
    <w:p w14:paraId="68C709F3" w14:textId="630E85C0" w:rsidR="00090E88" w:rsidRDefault="00090E88" w:rsidP="00090E88">
      <w:pPr>
        <w:pStyle w:val="Lijstalinea"/>
        <w:numPr>
          <w:ilvl w:val="0"/>
          <w:numId w:val="27"/>
        </w:numPr>
      </w:pPr>
      <w:r>
        <w:t xml:space="preserve">Handling sequential </w:t>
      </w:r>
      <w:r w:rsidR="005B5DCD">
        <w:t>contracts</w:t>
      </w:r>
      <w:r>
        <w:t>: the issue highlighted here concerns the approach to ensuring that in a complex procurement of innovation process (e.g PCP) involving several contracts, starting from a f</w:t>
      </w:r>
      <w:r w:rsidR="005B5DCD">
        <w:t>ramework agreement</w:t>
      </w:r>
      <w:r>
        <w:t xml:space="preserve"> to specific contracts for each phase, later contracts should be fit-for-purpose but shoud not introduce essential amendments to initial terms of the tender. </w:t>
      </w:r>
    </w:p>
    <w:p w14:paraId="075974E8" w14:textId="77777777" w:rsidR="00681474" w:rsidRDefault="00681474" w:rsidP="00681474">
      <w:pPr>
        <w:pStyle w:val="Lijstalinea"/>
        <w:numPr>
          <w:ilvl w:val="0"/>
          <w:numId w:val="27"/>
        </w:numPr>
      </w:pPr>
      <w:r>
        <w:t>Intellectual Property Rights: notably establishing ownership (at developer) and catering for cases when IPR would not be owned by the party generating the results; establishing royalty-free access of procurerfor own use; the right to grant non-exclusive licenses to third parties to exploit the results; requirements for the protection of IPR; the possible transfer of IPR; ensuring compensation for IPR rights according to market conditions (applicable techniques such as price reduction or ex-post royalties); call-back provisions if commercial exploitation fails or is not in line with the procurer’s principles. Also, the due ex-ante specification of IPR-related provisions in the tender documentation is addressed, this being subject matter of the contract.</w:t>
      </w:r>
    </w:p>
    <w:p w14:paraId="53A32F08" w14:textId="192000A6" w:rsidR="00076561" w:rsidRDefault="00076561" w:rsidP="00D717B5">
      <w:pPr>
        <w:pStyle w:val="Lijstalinea"/>
        <w:numPr>
          <w:ilvl w:val="0"/>
          <w:numId w:val="27"/>
        </w:numPr>
        <w:spacing w:after="0" w:line="280" w:lineRule="atLeast"/>
      </w:pPr>
      <w:r>
        <w:t xml:space="preserve">Compatibility with </w:t>
      </w:r>
      <w:r w:rsidR="005B5DCD">
        <w:t>State aid</w:t>
      </w:r>
      <w:r>
        <w:t xml:space="preserve"> rules</w:t>
      </w:r>
      <w:r w:rsidR="004708F6">
        <w:t xml:space="preserve">, especially </w:t>
      </w:r>
      <w:r w:rsidR="00A13C91" w:rsidRPr="00090E88">
        <w:rPr>
          <w:lang w:val="en-GB"/>
        </w:rPr>
        <w:t>for procedures combining PCP with PPI (via innovation partnerships)</w:t>
      </w:r>
      <w:r w:rsidR="00090E88" w:rsidRPr="00090E88">
        <w:rPr>
          <w:lang w:val="en-GB"/>
        </w:rPr>
        <w:t xml:space="preserve">: </w:t>
      </w:r>
      <w:r w:rsidR="00090E88">
        <w:t>how to apply in practice the provisions in the i</w:t>
      </w:r>
      <w:r>
        <w:t xml:space="preserve">nitial 2007 Commission </w:t>
      </w:r>
      <w:r w:rsidR="005B5DCD">
        <w:t>Communication on PC</w:t>
      </w:r>
      <w:r>
        <w:t>P, as well as the 2014 State aid framework on RDI</w:t>
      </w:r>
      <w:r w:rsidR="00090E88">
        <w:t>, most notably the provisions on market price</w:t>
      </w:r>
      <w:r w:rsidR="00681474">
        <w:t xml:space="preserve"> (price reflecting the market value of the benefits received by the procurer and the risks taken by the providers), avidance of preferential treatment in ordering in the last phase commercial volumes of the solution, requirements for dissemination, royalty-free access to procurer and licenses to third parties.</w:t>
      </w:r>
    </w:p>
    <w:p w14:paraId="0643AAC2" w14:textId="77777777" w:rsidR="00F63430" w:rsidRPr="00F63430" w:rsidRDefault="00F63430" w:rsidP="00F63430">
      <w:pPr>
        <w:pStyle w:val="DefaultText"/>
        <w:rPr>
          <w:lang w:val="en-GB" w:eastAsia="en-US"/>
        </w:rPr>
      </w:pPr>
    </w:p>
    <w:p w14:paraId="572EA56A" w14:textId="5F6C2736" w:rsidR="00B25806" w:rsidRDefault="00F63430" w:rsidP="00F63430">
      <w:pPr>
        <w:pStyle w:val="Kop2"/>
      </w:pPr>
      <w:r>
        <w:t>Conclusions</w:t>
      </w:r>
    </w:p>
    <w:p w14:paraId="7BA7B9B6" w14:textId="770B4494" w:rsidR="00A3220E" w:rsidRDefault="00A3220E" w:rsidP="001E690B">
      <w:pPr>
        <w:rPr>
          <w:lang w:val="en-GB"/>
        </w:rPr>
      </w:pPr>
      <w:r>
        <w:rPr>
          <w:lang w:val="en-GB"/>
        </w:rPr>
        <w:t>The mapping of legal guidance documents in Europe has not found an already existing legal handbook that would cover all the issues of procuring innovation in sufficient detail, with a practical approach geared towards public procurement practitioners in cities – as proposed under Action 2.</w:t>
      </w:r>
    </w:p>
    <w:p w14:paraId="4CEBF4F5" w14:textId="59B575BF" w:rsidR="00664C89" w:rsidRDefault="00A3220E" w:rsidP="001E690B">
      <w:pPr>
        <w:rPr>
          <w:lang w:val="en-GB"/>
        </w:rPr>
      </w:pPr>
      <w:r>
        <w:rPr>
          <w:lang w:val="en-GB"/>
        </w:rPr>
        <w:t xml:space="preserve">While comprehensive and practical material exists (most notably the </w:t>
      </w:r>
      <w:proofErr w:type="spellStart"/>
      <w:r>
        <w:rPr>
          <w:lang w:val="en-GB"/>
        </w:rPr>
        <w:t>eafip</w:t>
      </w:r>
      <w:proofErr w:type="spellEnd"/>
      <w:r>
        <w:rPr>
          <w:lang w:val="en-GB"/>
        </w:rPr>
        <w:t xml:space="preserve"> toolkit), these </w:t>
      </w:r>
      <w:r w:rsidR="00664C89">
        <w:rPr>
          <w:lang w:val="en-GB"/>
        </w:rPr>
        <w:t>do not necessarily contain sufficient detail and examples, and are not maintained anymore. Detailed legal information on procedures and specific issues are also available, but these are scattered in their approach, come with different levels of detail, may or may not contain practical examples, and would need harmonisation. In addition, a number of guides that concern sustainable or socially responsible procurement have been found that could be used to design the outline and style of the Handbook.</w:t>
      </w:r>
    </w:p>
    <w:p w14:paraId="39C9B4E5" w14:textId="3FA37F21" w:rsidR="00664C89" w:rsidRDefault="00664C89" w:rsidP="001E690B">
      <w:pPr>
        <w:rPr>
          <w:lang w:val="en-GB"/>
        </w:rPr>
      </w:pPr>
      <w:r>
        <w:rPr>
          <w:lang w:val="en-GB"/>
        </w:rPr>
        <w:t>The Handbook could be a comprehensive step-by-step guide, discussing what procurers need to do or consider in setting up their strategy and organisation, and then in the concrete pre-tendering, tender and post-tendering phases. The content focus, as planned by the Partnership, would be on how to address legal uncertainties and risks: the guides should not only explain the procedures and instrument, but also link in concrete legal issues and risks.</w:t>
      </w:r>
    </w:p>
    <w:p w14:paraId="561E3127" w14:textId="72A533B1" w:rsidR="00A3220E" w:rsidRDefault="00A3220E" w:rsidP="00A3220E">
      <w:pPr>
        <w:rPr>
          <w:lang w:val="en-GB" w:eastAsia="en-US"/>
        </w:rPr>
      </w:pPr>
      <w:r>
        <w:rPr>
          <w:lang w:val="en-GB" w:eastAsia="en-US"/>
        </w:rPr>
        <w:t xml:space="preserve">A possibility to consider </w:t>
      </w:r>
      <w:r w:rsidR="00F63430" w:rsidRPr="00983F79">
        <w:rPr>
          <w:lang w:val="en-GB" w:eastAsia="en-US"/>
        </w:rPr>
        <w:t>for the output format</w:t>
      </w:r>
      <w:r>
        <w:rPr>
          <w:lang w:val="en-GB" w:eastAsia="en-US"/>
        </w:rPr>
        <w:t xml:space="preserve"> of the Legal Handbook would be a ‘living’ online document, updated when necessary with new information (instead of being a </w:t>
      </w:r>
      <w:r>
        <w:rPr>
          <w:lang w:val="en-GB" w:eastAsia="en-US"/>
        </w:rPr>
        <w:lastRenderedPageBreak/>
        <w:t xml:space="preserve">traditional static text document). Users of certain legal handbooks were particularly praising the fact that they are regularly updated living documents. </w:t>
      </w:r>
    </w:p>
    <w:p w14:paraId="43B3F85E" w14:textId="5673667D" w:rsidR="00F63430" w:rsidRDefault="00A3220E" w:rsidP="00A3220E">
      <w:pPr>
        <w:rPr>
          <w:lang w:val="en-GB" w:eastAsia="en-US"/>
        </w:rPr>
      </w:pPr>
      <w:r>
        <w:rPr>
          <w:lang w:val="en-GB" w:eastAsia="en-US"/>
        </w:rPr>
        <w:t>An approach for an online document with multiple levels of detail (links leading from the core document to additional detail, or using pop-up sections) could also enhance the user-friendliness of the document.</w:t>
      </w:r>
      <w:r w:rsidR="00664C89">
        <w:rPr>
          <w:lang w:val="en-GB" w:eastAsia="en-US"/>
        </w:rPr>
        <w:t xml:space="preserve"> </w:t>
      </w:r>
      <w:r w:rsidR="00664C89" w:rsidRPr="00983F79">
        <w:rPr>
          <w:lang w:val="en-GB" w:eastAsia="en-US"/>
        </w:rPr>
        <w:t>Presenting concrete examples/solutions worthwhile if they follow through the discussed steps in detail</w:t>
      </w:r>
      <w:r w:rsidR="00664C89">
        <w:rPr>
          <w:lang w:val="en-GB" w:eastAsia="en-US"/>
        </w:rPr>
        <w:t>.</w:t>
      </w:r>
    </w:p>
    <w:p w14:paraId="2F2F9879" w14:textId="77777777" w:rsidR="00F63430" w:rsidRDefault="00F63430" w:rsidP="00F63430">
      <w:pPr>
        <w:rPr>
          <w:lang w:val="en-GB" w:eastAsia="en-US"/>
        </w:rPr>
      </w:pPr>
    </w:p>
    <w:sectPr w:rsidR="00F63430" w:rsidSect="0099028B">
      <w:pgSz w:w="11906" w:h="16838"/>
      <w:pgMar w:top="851" w:right="1985" w:bottom="1276" w:left="1985" w:header="709"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F9C66" w14:textId="77777777" w:rsidR="00F95D81" w:rsidRPr="00256CE8" w:rsidRDefault="00F95D81" w:rsidP="00C93367">
      <w:r w:rsidRPr="00256CE8">
        <w:separator/>
      </w:r>
    </w:p>
  </w:endnote>
  <w:endnote w:type="continuationSeparator" w:id="0">
    <w:p w14:paraId="1B7E4481" w14:textId="77777777" w:rsidR="00F95D81" w:rsidRPr="00256CE8" w:rsidRDefault="00F95D81" w:rsidP="00C93367">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2296" w14:textId="77777777" w:rsidR="00F95D81" w:rsidRPr="00256CE8" w:rsidRDefault="00F95D81" w:rsidP="00C93367">
      <w:r w:rsidRPr="00256CE8">
        <w:separator/>
      </w:r>
    </w:p>
  </w:footnote>
  <w:footnote w:type="continuationSeparator" w:id="0">
    <w:p w14:paraId="01F6971B" w14:textId="77777777" w:rsidR="00F95D81" w:rsidRPr="00256CE8" w:rsidRDefault="00F95D81" w:rsidP="00C93367">
      <w:r w:rsidRPr="00256CE8">
        <w:continuationSeparator/>
      </w:r>
    </w:p>
  </w:footnote>
  <w:footnote w:id="1">
    <w:p w14:paraId="5508783D" w14:textId="3E87FDCC" w:rsidR="000D6A6D" w:rsidRPr="00A919EB" w:rsidRDefault="000D6A6D">
      <w:pPr>
        <w:pStyle w:val="Voetnoottekst"/>
        <w:rPr>
          <w:lang w:val="en-GB"/>
        </w:rPr>
      </w:pPr>
      <w:r>
        <w:rPr>
          <w:rStyle w:val="Voetnootmarkering"/>
        </w:rPr>
        <w:footnoteRef/>
      </w:r>
      <w:r>
        <w:t xml:space="preserve"> </w:t>
      </w:r>
      <w:r>
        <w:rPr>
          <w:lang w:val="en-GB"/>
        </w:rPr>
        <w:t xml:space="preserve">With the participation, status to date, of: </w:t>
      </w:r>
      <w:r w:rsidRPr="00A919EB">
        <w:rPr>
          <w:lang w:val="en-GB"/>
        </w:rPr>
        <w:t xml:space="preserve">Vantaa, Gabrovo, Italy, DG GROW, LUISS </w:t>
      </w:r>
      <w:proofErr w:type="spellStart"/>
      <w:r w:rsidRPr="00A919EB">
        <w:rPr>
          <w:lang w:val="en-GB"/>
        </w:rPr>
        <w:t>Labgov</w:t>
      </w:r>
      <w:proofErr w:type="spellEnd"/>
      <w:r w:rsidRPr="00A919EB">
        <w:rPr>
          <w:lang w:val="en-GB"/>
        </w:rPr>
        <w:t>, Rome, CEMR, Nantes</w:t>
      </w:r>
    </w:p>
  </w:footnote>
  <w:footnote w:id="2">
    <w:p w14:paraId="1F960336" w14:textId="740FAA85" w:rsidR="000D6A6D" w:rsidRPr="008515A0" w:rsidRDefault="000D6A6D" w:rsidP="008515A0">
      <w:pPr>
        <w:pStyle w:val="Voetnoottekst"/>
        <w:rPr>
          <w:lang w:val="en-GB"/>
        </w:rPr>
      </w:pPr>
      <w:r>
        <w:rPr>
          <w:rStyle w:val="Voetnootmarkering"/>
        </w:rPr>
        <w:footnoteRef/>
      </w:r>
      <w:r>
        <w:t xml:space="preserve"> These included, inter alia, generic terms such as ‘</w:t>
      </w:r>
      <w:r>
        <w:rPr>
          <w:lang w:val="en-GB"/>
        </w:rPr>
        <w:t>public procurement law’, ‘public procurement of innovation’, ‘legal handbook public procurement’, and also specific terms expected to be covered, such as ‘</w:t>
      </w:r>
      <w:r w:rsidRPr="008515A0">
        <w:rPr>
          <w:lang w:val="en-GB"/>
        </w:rPr>
        <w:t>market consultation</w:t>
      </w:r>
      <w:r>
        <w:rPr>
          <w:lang w:val="en-GB"/>
        </w:rPr>
        <w:t>’, ‘competitive dialogue’, ‘innovation partnership’, ‘IPR’, ‘sensitive information’, ‘functional requirements’.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8A1"/>
    <w:multiLevelType w:val="hybridMultilevel"/>
    <w:tmpl w:val="25BE5576"/>
    <w:lvl w:ilvl="0" w:tplc="04130019">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E27129"/>
    <w:multiLevelType w:val="hybridMultilevel"/>
    <w:tmpl w:val="208288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6953220"/>
    <w:multiLevelType w:val="hybridMultilevel"/>
    <w:tmpl w:val="6FD25C5A"/>
    <w:lvl w:ilvl="0" w:tplc="EA742648">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6E76B49"/>
    <w:multiLevelType w:val="hybridMultilevel"/>
    <w:tmpl w:val="202C909E"/>
    <w:lvl w:ilvl="0" w:tplc="6D3046CC">
      <w:start w:val="1"/>
      <w:numFmt w:val="bullet"/>
      <w:lvlText w:val=""/>
      <w:lvlJc w:val="left"/>
      <w:pPr>
        <w:tabs>
          <w:tab w:val="num" w:pos="720"/>
        </w:tabs>
        <w:ind w:left="720" w:hanging="360"/>
      </w:pPr>
      <w:rPr>
        <w:rFonts w:ascii="Wingdings 2" w:hAnsi="Wingdings 2" w:hint="default"/>
      </w:rPr>
    </w:lvl>
    <w:lvl w:ilvl="1" w:tplc="5580A808">
      <w:start w:val="156"/>
      <w:numFmt w:val="bullet"/>
      <w:lvlText w:val=""/>
      <w:lvlJc w:val="left"/>
      <w:pPr>
        <w:tabs>
          <w:tab w:val="num" w:pos="1440"/>
        </w:tabs>
        <w:ind w:left="1440" w:hanging="360"/>
      </w:pPr>
      <w:rPr>
        <w:rFonts w:ascii="Wingdings 2" w:hAnsi="Wingdings 2" w:hint="default"/>
      </w:rPr>
    </w:lvl>
    <w:lvl w:ilvl="2" w:tplc="A3D217A0" w:tentative="1">
      <w:start w:val="1"/>
      <w:numFmt w:val="bullet"/>
      <w:lvlText w:val=""/>
      <w:lvlJc w:val="left"/>
      <w:pPr>
        <w:tabs>
          <w:tab w:val="num" w:pos="2160"/>
        </w:tabs>
        <w:ind w:left="2160" w:hanging="360"/>
      </w:pPr>
      <w:rPr>
        <w:rFonts w:ascii="Wingdings 2" w:hAnsi="Wingdings 2" w:hint="default"/>
      </w:rPr>
    </w:lvl>
    <w:lvl w:ilvl="3" w:tplc="9D32FB4C" w:tentative="1">
      <w:start w:val="1"/>
      <w:numFmt w:val="bullet"/>
      <w:lvlText w:val=""/>
      <w:lvlJc w:val="left"/>
      <w:pPr>
        <w:tabs>
          <w:tab w:val="num" w:pos="2880"/>
        </w:tabs>
        <w:ind w:left="2880" w:hanging="360"/>
      </w:pPr>
      <w:rPr>
        <w:rFonts w:ascii="Wingdings 2" w:hAnsi="Wingdings 2" w:hint="default"/>
      </w:rPr>
    </w:lvl>
    <w:lvl w:ilvl="4" w:tplc="530A0AA2" w:tentative="1">
      <w:start w:val="1"/>
      <w:numFmt w:val="bullet"/>
      <w:lvlText w:val=""/>
      <w:lvlJc w:val="left"/>
      <w:pPr>
        <w:tabs>
          <w:tab w:val="num" w:pos="3600"/>
        </w:tabs>
        <w:ind w:left="3600" w:hanging="360"/>
      </w:pPr>
      <w:rPr>
        <w:rFonts w:ascii="Wingdings 2" w:hAnsi="Wingdings 2" w:hint="default"/>
      </w:rPr>
    </w:lvl>
    <w:lvl w:ilvl="5" w:tplc="30D01D80" w:tentative="1">
      <w:start w:val="1"/>
      <w:numFmt w:val="bullet"/>
      <w:lvlText w:val=""/>
      <w:lvlJc w:val="left"/>
      <w:pPr>
        <w:tabs>
          <w:tab w:val="num" w:pos="4320"/>
        </w:tabs>
        <w:ind w:left="4320" w:hanging="360"/>
      </w:pPr>
      <w:rPr>
        <w:rFonts w:ascii="Wingdings 2" w:hAnsi="Wingdings 2" w:hint="default"/>
      </w:rPr>
    </w:lvl>
    <w:lvl w:ilvl="6" w:tplc="33269A00" w:tentative="1">
      <w:start w:val="1"/>
      <w:numFmt w:val="bullet"/>
      <w:lvlText w:val=""/>
      <w:lvlJc w:val="left"/>
      <w:pPr>
        <w:tabs>
          <w:tab w:val="num" w:pos="5040"/>
        </w:tabs>
        <w:ind w:left="5040" w:hanging="360"/>
      </w:pPr>
      <w:rPr>
        <w:rFonts w:ascii="Wingdings 2" w:hAnsi="Wingdings 2" w:hint="default"/>
      </w:rPr>
    </w:lvl>
    <w:lvl w:ilvl="7" w:tplc="84C64458" w:tentative="1">
      <w:start w:val="1"/>
      <w:numFmt w:val="bullet"/>
      <w:lvlText w:val=""/>
      <w:lvlJc w:val="left"/>
      <w:pPr>
        <w:tabs>
          <w:tab w:val="num" w:pos="5760"/>
        </w:tabs>
        <w:ind w:left="5760" w:hanging="360"/>
      </w:pPr>
      <w:rPr>
        <w:rFonts w:ascii="Wingdings 2" w:hAnsi="Wingdings 2" w:hint="default"/>
      </w:rPr>
    </w:lvl>
    <w:lvl w:ilvl="8" w:tplc="406AA136" w:tentative="1">
      <w:start w:val="1"/>
      <w:numFmt w:val="bullet"/>
      <w:lvlText w:val=""/>
      <w:lvlJc w:val="left"/>
      <w:pPr>
        <w:tabs>
          <w:tab w:val="num" w:pos="6480"/>
        </w:tabs>
        <w:ind w:left="6480" w:hanging="360"/>
      </w:pPr>
      <w:rPr>
        <w:rFonts w:ascii="Wingdings 2" w:hAnsi="Wingdings 2" w:hint="default"/>
      </w:rPr>
    </w:lvl>
  </w:abstractNum>
  <w:abstractNum w:abstractNumId="4">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5">
    <w:nsid w:val="0A800CF6"/>
    <w:multiLevelType w:val="hybridMultilevel"/>
    <w:tmpl w:val="F37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E03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613136"/>
    <w:multiLevelType w:val="hybridMultilevel"/>
    <w:tmpl w:val="4C4EDDA6"/>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42136E"/>
    <w:multiLevelType w:val="hybridMultilevel"/>
    <w:tmpl w:val="53A412EA"/>
    <w:lvl w:ilvl="0" w:tplc="18783246">
      <w:start w:val="1"/>
      <w:numFmt w:val="bullet"/>
      <w:lvlText w:val=""/>
      <w:lvlJc w:val="left"/>
      <w:pPr>
        <w:tabs>
          <w:tab w:val="num" w:pos="720"/>
        </w:tabs>
        <w:ind w:left="720" w:hanging="360"/>
      </w:pPr>
      <w:rPr>
        <w:rFonts w:ascii="Wingdings 2" w:hAnsi="Wingdings 2" w:hint="default"/>
      </w:rPr>
    </w:lvl>
    <w:lvl w:ilvl="1" w:tplc="0CA2DD4E">
      <w:start w:val="142"/>
      <w:numFmt w:val="bullet"/>
      <w:lvlText w:val=""/>
      <w:lvlJc w:val="left"/>
      <w:pPr>
        <w:tabs>
          <w:tab w:val="num" w:pos="1440"/>
        </w:tabs>
        <w:ind w:left="1440" w:hanging="360"/>
      </w:pPr>
      <w:rPr>
        <w:rFonts w:ascii="Wingdings 2" w:hAnsi="Wingdings 2" w:hint="default"/>
      </w:rPr>
    </w:lvl>
    <w:lvl w:ilvl="2" w:tplc="84E83FC2" w:tentative="1">
      <w:start w:val="1"/>
      <w:numFmt w:val="bullet"/>
      <w:lvlText w:val=""/>
      <w:lvlJc w:val="left"/>
      <w:pPr>
        <w:tabs>
          <w:tab w:val="num" w:pos="2160"/>
        </w:tabs>
        <w:ind w:left="2160" w:hanging="360"/>
      </w:pPr>
      <w:rPr>
        <w:rFonts w:ascii="Wingdings 2" w:hAnsi="Wingdings 2" w:hint="default"/>
      </w:rPr>
    </w:lvl>
    <w:lvl w:ilvl="3" w:tplc="6688E45E" w:tentative="1">
      <w:start w:val="1"/>
      <w:numFmt w:val="bullet"/>
      <w:lvlText w:val=""/>
      <w:lvlJc w:val="left"/>
      <w:pPr>
        <w:tabs>
          <w:tab w:val="num" w:pos="2880"/>
        </w:tabs>
        <w:ind w:left="2880" w:hanging="360"/>
      </w:pPr>
      <w:rPr>
        <w:rFonts w:ascii="Wingdings 2" w:hAnsi="Wingdings 2" w:hint="default"/>
      </w:rPr>
    </w:lvl>
    <w:lvl w:ilvl="4" w:tplc="6A221116" w:tentative="1">
      <w:start w:val="1"/>
      <w:numFmt w:val="bullet"/>
      <w:lvlText w:val=""/>
      <w:lvlJc w:val="left"/>
      <w:pPr>
        <w:tabs>
          <w:tab w:val="num" w:pos="3600"/>
        </w:tabs>
        <w:ind w:left="3600" w:hanging="360"/>
      </w:pPr>
      <w:rPr>
        <w:rFonts w:ascii="Wingdings 2" w:hAnsi="Wingdings 2" w:hint="default"/>
      </w:rPr>
    </w:lvl>
    <w:lvl w:ilvl="5" w:tplc="C5D03AF8" w:tentative="1">
      <w:start w:val="1"/>
      <w:numFmt w:val="bullet"/>
      <w:lvlText w:val=""/>
      <w:lvlJc w:val="left"/>
      <w:pPr>
        <w:tabs>
          <w:tab w:val="num" w:pos="4320"/>
        </w:tabs>
        <w:ind w:left="4320" w:hanging="360"/>
      </w:pPr>
      <w:rPr>
        <w:rFonts w:ascii="Wingdings 2" w:hAnsi="Wingdings 2" w:hint="default"/>
      </w:rPr>
    </w:lvl>
    <w:lvl w:ilvl="6" w:tplc="922C4F84" w:tentative="1">
      <w:start w:val="1"/>
      <w:numFmt w:val="bullet"/>
      <w:lvlText w:val=""/>
      <w:lvlJc w:val="left"/>
      <w:pPr>
        <w:tabs>
          <w:tab w:val="num" w:pos="5040"/>
        </w:tabs>
        <w:ind w:left="5040" w:hanging="360"/>
      </w:pPr>
      <w:rPr>
        <w:rFonts w:ascii="Wingdings 2" w:hAnsi="Wingdings 2" w:hint="default"/>
      </w:rPr>
    </w:lvl>
    <w:lvl w:ilvl="7" w:tplc="EE9A2E5A" w:tentative="1">
      <w:start w:val="1"/>
      <w:numFmt w:val="bullet"/>
      <w:lvlText w:val=""/>
      <w:lvlJc w:val="left"/>
      <w:pPr>
        <w:tabs>
          <w:tab w:val="num" w:pos="5760"/>
        </w:tabs>
        <w:ind w:left="5760" w:hanging="360"/>
      </w:pPr>
      <w:rPr>
        <w:rFonts w:ascii="Wingdings 2" w:hAnsi="Wingdings 2" w:hint="default"/>
      </w:rPr>
    </w:lvl>
    <w:lvl w:ilvl="8" w:tplc="AB2E89BE" w:tentative="1">
      <w:start w:val="1"/>
      <w:numFmt w:val="bullet"/>
      <w:lvlText w:val=""/>
      <w:lvlJc w:val="left"/>
      <w:pPr>
        <w:tabs>
          <w:tab w:val="num" w:pos="6480"/>
        </w:tabs>
        <w:ind w:left="6480" w:hanging="360"/>
      </w:pPr>
      <w:rPr>
        <w:rFonts w:ascii="Wingdings 2" w:hAnsi="Wingdings 2" w:hint="default"/>
      </w:rPr>
    </w:lvl>
  </w:abstractNum>
  <w:abstractNum w:abstractNumId="9">
    <w:nsid w:val="283075DE"/>
    <w:multiLevelType w:val="hybridMultilevel"/>
    <w:tmpl w:val="2F3431BC"/>
    <w:lvl w:ilvl="0" w:tplc="823CD828">
      <w:start w:val="1"/>
      <w:numFmt w:val="bullet"/>
      <w:lvlText w:val=""/>
      <w:lvlJc w:val="left"/>
      <w:pPr>
        <w:tabs>
          <w:tab w:val="num" w:pos="720"/>
        </w:tabs>
        <w:ind w:left="720" w:hanging="360"/>
      </w:pPr>
      <w:rPr>
        <w:rFonts w:ascii="Wingdings 2" w:hAnsi="Wingdings 2" w:hint="default"/>
      </w:rPr>
    </w:lvl>
    <w:lvl w:ilvl="1" w:tplc="28D85A6E">
      <w:start w:val="142"/>
      <w:numFmt w:val="bullet"/>
      <w:lvlText w:val=""/>
      <w:lvlJc w:val="left"/>
      <w:pPr>
        <w:tabs>
          <w:tab w:val="num" w:pos="1440"/>
        </w:tabs>
        <w:ind w:left="1440" w:hanging="360"/>
      </w:pPr>
      <w:rPr>
        <w:rFonts w:ascii="Wingdings 2" w:hAnsi="Wingdings 2" w:hint="default"/>
      </w:rPr>
    </w:lvl>
    <w:lvl w:ilvl="2" w:tplc="8A2A08FE" w:tentative="1">
      <w:start w:val="1"/>
      <w:numFmt w:val="bullet"/>
      <w:lvlText w:val=""/>
      <w:lvlJc w:val="left"/>
      <w:pPr>
        <w:tabs>
          <w:tab w:val="num" w:pos="2160"/>
        </w:tabs>
        <w:ind w:left="2160" w:hanging="360"/>
      </w:pPr>
      <w:rPr>
        <w:rFonts w:ascii="Wingdings 2" w:hAnsi="Wingdings 2" w:hint="default"/>
      </w:rPr>
    </w:lvl>
    <w:lvl w:ilvl="3" w:tplc="43462ABA" w:tentative="1">
      <w:start w:val="1"/>
      <w:numFmt w:val="bullet"/>
      <w:lvlText w:val=""/>
      <w:lvlJc w:val="left"/>
      <w:pPr>
        <w:tabs>
          <w:tab w:val="num" w:pos="2880"/>
        </w:tabs>
        <w:ind w:left="2880" w:hanging="360"/>
      </w:pPr>
      <w:rPr>
        <w:rFonts w:ascii="Wingdings 2" w:hAnsi="Wingdings 2" w:hint="default"/>
      </w:rPr>
    </w:lvl>
    <w:lvl w:ilvl="4" w:tplc="6904394A" w:tentative="1">
      <w:start w:val="1"/>
      <w:numFmt w:val="bullet"/>
      <w:lvlText w:val=""/>
      <w:lvlJc w:val="left"/>
      <w:pPr>
        <w:tabs>
          <w:tab w:val="num" w:pos="3600"/>
        </w:tabs>
        <w:ind w:left="3600" w:hanging="360"/>
      </w:pPr>
      <w:rPr>
        <w:rFonts w:ascii="Wingdings 2" w:hAnsi="Wingdings 2" w:hint="default"/>
      </w:rPr>
    </w:lvl>
    <w:lvl w:ilvl="5" w:tplc="26F61908" w:tentative="1">
      <w:start w:val="1"/>
      <w:numFmt w:val="bullet"/>
      <w:lvlText w:val=""/>
      <w:lvlJc w:val="left"/>
      <w:pPr>
        <w:tabs>
          <w:tab w:val="num" w:pos="4320"/>
        </w:tabs>
        <w:ind w:left="4320" w:hanging="360"/>
      </w:pPr>
      <w:rPr>
        <w:rFonts w:ascii="Wingdings 2" w:hAnsi="Wingdings 2" w:hint="default"/>
      </w:rPr>
    </w:lvl>
    <w:lvl w:ilvl="6" w:tplc="85D6F1AC" w:tentative="1">
      <w:start w:val="1"/>
      <w:numFmt w:val="bullet"/>
      <w:lvlText w:val=""/>
      <w:lvlJc w:val="left"/>
      <w:pPr>
        <w:tabs>
          <w:tab w:val="num" w:pos="5040"/>
        </w:tabs>
        <w:ind w:left="5040" w:hanging="360"/>
      </w:pPr>
      <w:rPr>
        <w:rFonts w:ascii="Wingdings 2" w:hAnsi="Wingdings 2" w:hint="default"/>
      </w:rPr>
    </w:lvl>
    <w:lvl w:ilvl="7" w:tplc="1314524E" w:tentative="1">
      <w:start w:val="1"/>
      <w:numFmt w:val="bullet"/>
      <w:lvlText w:val=""/>
      <w:lvlJc w:val="left"/>
      <w:pPr>
        <w:tabs>
          <w:tab w:val="num" w:pos="5760"/>
        </w:tabs>
        <w:ind w:left="5760" w:hanging="360"/>
      </w:pPr>
      <w:rPr>
        <w:rFonts w:ascii="Wingdings 2" w:hAnsi="Wingdings 2" w:hint="default"/>
      </w:rPr>
    </w:lvl>
    <w:lvl w:ilvl="8" w:tplc="FBD6CEAE" w:tentative="1">
      <w:start w:val="1"/>
      <w:numFmt w:val="bullet"/>
      <w:lvlText w:val=""/>
      <w:lvlJc w:val="left"/>
      <w:pPr>
        <w:tabs>
          <w:tab w:val="num" w:pos="6480"/>
        </w:tabs>
        <w:ind w:left="6480" w:hanging="360"/>
      </w:pPr>
      <w:rPr>
        <w:rFonts w:ascii="Wingdings 2" w:hAnsi="Wingdings 2" w:hint="default"/>
      </w:rPr>
    </w:lvl>
  </w:abstractNum>
  <w:abstractNum w:abstractNumId="10">
    <w:nsid w:val="298477D6"/>
    <w:multiLevelType w:val="hybridMultilevel"/>
    <w:tmpl w:val="499E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CC0F6C"/>
    <w:multiLevelType w:val="hybridMultilevel"/>
    <w:tmpl w:val="86EA37AC"/>
    <w:lvl w:ilvl="0" w:tplc="CBCE1384">
      <w:numFmt w:val="bullet"/>
      <w:lvlText w:val=""/>
      <w:lvlJc w:val="left"/>
      <w:pPr>
        <w:ind w:left="360" w:hanging="360"/>
      </w:pPr>
      <w:rPr>
        <w:rFonts w:ascii="Symbol" w:eastAsia="Times New Roman"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7922482"/>
    <w:multiLevelType w:val="hybridMultilevel"/>
    <w:tmpl w:val="4742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9C791E"/>
    <w:multiLevelType w:val="multilevel"/>
    <w:tmpl w:val="B25E35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D346EB"/>
    <w:multiLevelType w:val="hybridMultilevel"/>
    <w:tmpl w:val="BCFA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1050AE"/>
    <w:multiLevelType w:val="hybridMultilevel"/>
    <w:tmpl w:val="EF181142"/>
    <w:lvl w:ilvl="0" w:tplc="8AF2CB28">
      <w:start w:val="1"/>
      <w:numFmt w:val="bullet"/>
      <w:lvlText w:val=""/>
      <w:lvlJc w:val="left"/>
      <w:pPr>
        <w:tabs>
          <w:tab w:val="num" w:pos="720"/>
        </w:tabs>
        <w:ind w:left="720" w:hanging="360"/>
      </w:pPr>
      <w:rPr>
        <w:rFonts w:ascii="Wingdings 2" w:hAnsi="Wingdings 2" w:hint="default"/>
      </w:rPr>
    </w:lvl>
    <w:lvl w:ilvl="1" w:tplc="3362C4C4">
      <w:start w:val="156"/>
      <w:numFmt w:val="bullet"/>
      <w:lvlText w:val=""/>
      <w:lvlJc w:val="left"/>
      <w:pPr>
        <w:tabs>
          <w:tab w:val="num" w:pos="1440"/>
        </w:tabs>
        <w:ind w:left="1440" w:hanging="360"/>
      </w:pPr>
      <w:rPr>
        <w:rFonts w:ascii="Wingdings 2" w:hAnsi="Wingdings 2" w:hint="default"/>
      </w:rPr>
    </w:lvl>
    <w:lvl w:ilvl="2" w:tplc="29F8636E" w:tentative="1">
      <w:start w:val="1"/>
      <w:numFmt w:val="bullet"/>
      <w:lvlText w:val=""/>
      <w:lvlJc w:val="left"/>
      <w:pPr>
        <w:tabs>
          <w:tab w:val="num" w:pos="2160"/>
        </w:tabs>
        <w:ind w:left="2160" w:hanging="360"/>
      </w:pPr>
      <w:rPr>
        <w:rFonts w:ascii="Wingdings 2" w:hAnsi="Wingdings 2" w:hint="default"/>
      </w:rPr>
    </w:lvl>
    <w:lvl w:ilvl="3" w:tplc="DE32A26E" w:tentative="1">
      <w:start w:val="1"/>
      <w:numFmt w:val="bullet"/>
      <w:lvlText w:val=""/>
      <w:lvlJc w:val="left"/>
      <w:pPr>
        <w:tabs>
          <w:tab w:val="num" w:pos="2880"/>
        </w:tabs>
        <w:ind w:left="2880" w:hanging="360"/>
      </w:pPr>
      <w:rPr>
        <w:rFonts w:ascii="Wingdings 2" w:hAnsi="Wingdings 2" w:hint="default"/>
      </w:rPr>
    </w:lvl>
    <w:lvl w:ilvl="4" w:tplc="C53C1FA6" w:tentative="1">
      <w:start w:val="1"/>
      <w:numFmt w:val="bullet"/>
      <w:lvlText w:val=""/>
      <w:lvlJc w:val="left"/>
      <w:pPr>
        <w:tabs>
          <w:tab w:val="num" w:pos="3600"/>
        </w:tabs>
        <w:ind w:left="3600" w:hanging="360"/>
      </w:pPr>
      <w:rPr>
        <w:rFonts w:ascii="Wingdings 2" w:hAnsi="Wingdings 2" w:hint="default"/>
      </w:rPr>
    </w:lvl>
    <w:lvl w:ilvl="5" w:tplc="91FE3100" w:tentative="1">
      <w:start w:val="1"/>
      <w:numFmt w:val="bullet"/>
      <w:lvlText w:val=""/>
      <w:lvlJc w:val="left"/>
      <w:pPr>
        <w:tabs>
          <w:tab w:val="num" w:pos="4320"/>
        </w:tabs>
        <w:ind w:left="4320" w:hanging="360"/>
      </w:pPr>
      <w:rPr>
        <w:rFonts w:ascii="Wingdings 2" w:hAnsi="Wingdings 2" w:hint="default"/>
      </w:rPr>
    </w:lvl>
    <w:lvl w:ilvl="6" w:tplc="308E05CC" w:tentative="1">
      <w:start w:val="1"/>
      <w:numFmt w:val="bullet"/>
      <w:lvlText w:val=""/>
      <w:lvlJc w:val="left"/>
      <w:pPr>
        <w:tabs>
          <w:tab w:val="num" w:pos="5040"/>
        </w:tabs>
        <w:ind w:left="5040" w:hanging="360"/>
      </w:pPr>
      <w:rPr>
        <w:rFonts w:ascii="Wingdings 2" w:hAnsi="Wingdings 2" w:hint="default"/>
      </w:rPr>
    </w:lvl>
    <w:lvl w:ilvl="7" w:tplc="D130A5A0" w:tentative="1">
      <w:start w:val="1"/>
      <w:numFmt w:val="bullet"/>
      <w:lvlText w:val=""/>
      <w:lvlJc w:val="left"/>
      <w:pPr>
        <w:tabs>
          <w:tab w:val="num" w:pos="5760"/>
        </w:tabs>
        <w:ind w:left="5760" w:hanging="360"/>
      </w:pPr>
      <w:rPr>
        <w:rFonts w:ascii="Wingdings 2" w:hAnsi="Wingdings 2" w:hint="default"/>
      </w:rPr>
    </w:lvl>
    <w:lvl w:ilvl="8" w:tplc="8398F4F0" w:tentative="1">
      <w:start w:val="1"/>
      <w:numFmt w:val="bullet"/>
      <w:lvlText w:val=""/>
      <w:lvlJc w:val="left"/>
      <w:pPr>
        <w:tabs>
          <w:tab w:val="num" w:pos="6480"/>
        </w:tabs>
        <w:ind w:left="6480" w:hanging="360"/>
      </w:pPr>
      <w:rPr>
        <w:rFonts w:ascii="Wingdings 2" w:hAnsi="Wingdings 2" w:hint="default"/>
      </w:rPr>
    </w:lvl>
  </w:abstractNum>
  <w:abstractNum w:abstractNumId="17">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8">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9">
    <w:nsid w:val="3F101863"/>
    <w:multiLevelType w:val="hybridMultilevel"/>
    <w:tmpl w:val="7F7089FE"/>
    <w:lvl w:ilvl="0" w:tplc="511AD2DC">
      <w:start w:val="1"/>
      <w:numFmt w:val="bullet"/>
      <w:lvlText w:val=""/>
      <w:lvlJc w:val="left"/>
      <w:pPr>
        <w:tabs>
          <w:tab w:val="num" w:pos="720"/>
        </w:tabs>
        <w:ind w:left="720" w:hanging="360"/>
      </w:pPr>
      <w:rPr>
        <w:rFonts w:ascii="Wingdings 2" w:hAnsi="Wingdings 2" w:hint="default"/>
      </w:rPr>
    </w:lvl>
    <w:lvl w:ilvl="1" w:tplc="DC5A2052">
      <w:start w:val="1"/>
      <w:numFmt w:val="bullet"/>
      <w:lvlText w:val=""/>
      <w:lvlJc w:val="left"/>
      <w:pPr>
        <w:tabs>
          <w:tab w:val="num" w:pos="1440"/>
        </w:tabs>
        <w:ind w:left="1440" w:hanging="360"/>
      </w:pPr>
      <w:rPr>
        <w:rFonts w:ascii="Wingdings 2" w:hAnsi="Wingdings 2" w:hint="default"/>
      </w:rPr>
    </w:lvl>
    <w:lvl w:ilvl="2" w:tplc="73AE6C84" w:tentative="1">
      <w:start w:val="1"/>
      <w:numFmt w:val="bullet"/>
      <w:lvlText w:val=""/>
      <w:lvlJc w:val="left"/>
      <w:pPr>
        <w:tabs>
          <w:tab w:val="num" w:pos="2160"/>
        </w:tabs>
        <w:ind w:left="2160" w:hanging="360"/>
      </w:pPr>
      <w:rPr>
        <w:rFonts w:ascii="Wingdings 2" w:hAnsi="Wingdings 2" w:hint="default"/>
      </w:rPr>
    </w:lvl>
    <w:lvl w:ilvl="3" w:tplc="5F906FBA" w:tentative="1">
      <w:start w:val="1"/>
      <w:numFmt w:val="bullet"/>
      <w:lvlText w:val=""/>
      <w:lvlJc w:val="left"/>
      <w:pPr>
        <w:tabs>
          <w:tab w:val="num" w:pos="2880"/>
        </w:tabs>
        <w:ind w:left="2880" w:hanging="360"/>
      </w:pPr>
      <w:rPr>
        <w:rFonts w:ascii="Wingdings 2" w:hAnsi="Wingdings 2" w:hint="default"/>
      </w:rPr>
    </w:lvl>
    <w:lvl w:ilvl="4" w:tplc="CF440206" w:tentative="1">
      <w:start w:val="1"/>
      <w:numFmt w:val="bullet"/>
      <w:lvlText w:val=""/>
      <w:lvlJc w:val="left"/>
      <w:pPr>
        <w:tabs>
          <w:tab w:val="num" w:pos="3600"/>
        </w:tabs>
        <w:ind w:left="3600" w:hanging="360"/>
      </w:pPr>
      <w:rPr>
        <w:rFonts w:ascii="Wingdings 2" w:hAnsi="Wingdings 2" w:hint="default"/>
      </w:rPr>
    </w:lvl>
    <w:lvl w:ilvl="5" w:tplc="E94A7ABE" w:tentative="1">
      <w:start w:val="1"/>
      <w:numFmt w:val="bullet"/>
      <w:lvlText w:val=""/>
      <w:lvlJc w:val="left"/>
      <w:pPr>
        <w:tabs>
          <w:tab w:val="num" w:pos="4320"/>
        </w:tabs>
        <w:ind w:left="4320" w:hanging="360"/>
      </w:pPr>
      <w:rPr>
        <w:rFonts w:ascii="Wingdings 2" w:hAnsi="Wingdings 2" w:hint="default"/>
      </w:rPr>
    </w:lvl>
    <w:lvl w:ilvl="6" w:tplc="360AA3DE" w:tentative="1">
      <w:start w:val="1"/>
      <w:numFmt w:val="bullet"/>
      <w:lvlText w:val=""/>
      <w:lvlJc w:val="left"/>
      <w:pPr>
        <w:tabs>
          <w:tab w:val="num" w:pos="5040"/>
        </w:tabs>
        <w:ind w:left="5040" w:hanging="360"/>
      </w:pPr>
      <w:rPr>
        <w:rFonts w:ascii="Wingdings 2" w:hAnsi="Wingdings 2" w:hint="default"/>
      </w:rPr>
    </w:lvl>
    <w:lvl w:ilvl="7" w:tplc="E3248C5E" w:tentative="1">
      <w:start w:val="1"/>
      <w:numFmt w:val="bullet"/>
      <w:lvlText w:val=""/>
      <w:lvlJc w:val="left"/>
      <w:pPr>
        <w:tabs>
          <w:tab w:val="num" w:pos="5760"/>
        </w:tabs>
        <w:ind w:left="5760" w:hanging="360"/>
      </w:pPr>
      <w:rPr>
        <w:rFonts w:ascii="Wingdings 2" w:hAnsi="Wingdings 2" w:hint="default"/>
      </w:rPr>
    </w:lvl>
    <w:lvl w:ilvl="8" w:tplc="6B20270C" w:tentative="1">
      <w:start w:val="1"/>
      <w:numFmt w:val="bullet"/>
      <w:lvlText w:val=""/>
      <w:lvlJc w:val="left"/>
      <w:pPr>
        <w:tabs>
          <w:tab w:val="num" w:pos="6480"/>
        </w:tabs>
        <w:ind w:left="6480" w:hanging="360"/>
      </w:pPr>
      <w:rPr>
        <w:rFonts w:ascii="Wingdings 2" w:hAnsi="Wingdings 2" w:hint="default"/>
      </w:rPr>
    </w:lvl>
  </w:abstractNum>
  <w:abstractNum w:abstractNumId="20">
    <w:nsid w:val="3F2D61BA"/>
    <w:multiLevelType w:val="hybridMultilevel"/>
    <w:tmpl w:val="54A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B20BE"/>
    <w:multiLevelType w:val="hybridMultilevel"/>
    <w:tmpl w:val="C6B0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6B7B0F"/>
    <w:multiLevelType w:val="multilevel"/>
    <w:tmpl w:val="746483B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24">
    <w:nsid w:val="517A798F"/>
    <w:multiLevelType w:val="hybridMultilevel"/>
    <w:tmpl w:val="5A76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53912"/>
    <w:multiLevelType w:val="multilevel"/>
    <w:tmpl w:val="7062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C044FD"/>
    <w:multiLevelType w:val="hybridMultilevel"/>
    <w:tmpl w:val="E9F4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36732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160C79"/>
    <w:multiLevelType w:val="hybridMultilevel"/>
    <w:tmpl w:val="6E4262B8"/>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201731"/>
    <w:multiLevelType w:val="hybridMultilevel"/>
    <w:tmpl w:val="AB24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9F7719"/>
    <w:multiLevelType w:val="hybridMultilevel"/>
    <w:tmpl w:val="A0DEDFD6"/>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4A4429"/>
    <w:multiLevelType w:val="hybridMultilevel"/>
    <w:tmpl w:val="540CC7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F6F4401"/>
    <w:multiLevelType w:val="hybridMultilevel"/>
    <w:tmpl w:val="45C03052"/>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4">
    <w:nsid w:val="73E20908"/>
    <w:multiLevelType w:val="hybridMultilevel"/>
    <w:tmpl w:val="ADC4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952CA6"/>
    <w:multiLevelType w:val="hybridMultilevel"/>
    <w:tmpl w:val="3216C4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B09517E"/>
    <w:multiLevelType w:val="hybridMultilevel"/>
    <w:tmpl w:val="1AB037FE"/>
    <w:lvl w:ilvl="0" w:tplc="92961A9E">
      <w:start w:val="1"/>
      <w:numFmt w:val="bullet"/>
      <w:lvlText w:val=""/>
      <w:lvlJc w:val="left"/>
      <w:pPr>
        <w:tabs>
          <w:tab w:val="num" w:pos="720"/>
        </w:tabs>
        <w:ind w:left="720" w:hanging="360"/>
      </w:pPr>
      <w:rPr>
        <w:rFonts w:ascii="Wingdings 2" w:hAnsi="Wingdings 2" w:hint="default"/>
      </w:rPr>
    </w:lvl>
    <w:lvl w:ilvl="1" w:tplc="7A6E4CD6">
      <w:start w:val="142"/>
      <w:numFmt w:val="bullet"/>
      <w:lvlText w:val=""/>
      <w:lvlJc w:val="left"/>
      <w:pPr>
        <w:tabs>
          <w:tab w:val="num" w:pos="1440"/>
        </w:tabs>
        <w:ind w:left="1440" w:hanging="360"/>
      </w:pPr>
      <w:rPr>
        <w:rFonts w:ascii="Wingdings 2" w:hAnsi="Wingdings 2" w:hint="default"/>
      </w:rPr>
    </w:lvl>
    <w:lvl w:ilvl="2" w:tplc="193A407E" w:tentative="1">
      <w:start w:val="1"/>
      <w:numFmt w:val="bullet"/>
      <w:lvlText w:val=""/>
      <w:lvlJc w:val="left"/>
      <w:pPr>
        <w:tabs>
          <w:tab w:val="num" w:pos="2160"/>
        </w:tabs>
        <w:ind w:left="2160" w:hanging="360"/>
      </w:pPr>
      <w:rPr>
        <w:rFonts w:ascii="Wingdings 2" w:hAnsi="Wingdings 2" w:hint="default"/>
      </w:rPr>
    </w:lvl>
    <w:lvl w:ilvl="3" w:tplc="85E62E7C" w:tentative="1">
      <w:start w:val="1"/>
      <w:numFmt w:val="bullet"/>
      <w:lvlText w:val=""/>
      <w:lvlJc w:val="left"/>
      <w:pPr>
        <w:tabs>
          <w:tab w:val="num" w:pos="2880"/>
        </w:tabs>
        <w:ind w:left="2880" w:hanging="360"/>
      </w:pPr>
      <w:rPr>
        <w:rFonts w:ascii="Wingdings 2" w:hAnsi="Wingdings 2" w:hint="default"/>
      </w:rPr>
    </w:lvl>
    <w:lvl w:ilvl="4" w:tplc="B6BAA5EA" w:tentative="1">
      <w:start w:val="1"/>
      <w:numFmt w:val="bullet"/>
      <w:lvlText w:val=""/>
      <w:lvlJc w:val="left"/>
      <w:pPr>
        <w:tabs>
          <w:tab w:val="num" w:pos="3600"/>
        </w:tabs>
        <w:ind w:left="3600" w:hanging="360"/>
      </w:pPr>
      <w:rPr>
        <w:rFonts w:ascii="Wingdings 2" w:hAnsi="Wingdings 2" w:hint="default"/>
      </w:rPr>
    </w:lvl>
    <w:lvl w:ilvl="5" w:tplc="7E74B872" w:tentative="1">
      <w:start w:val="1"/>
      <w:numFmt w:val="bullet"/>
      <w:lvlText w:val=""/>
      <w:lvlJc w:val="left"/>
      <w:pPr>
        <w:tabs>
          <w:tab w:val="num" w:pos="4320"/>
        </w:tabs>
        <w:ind w:left="4320" w:hanging="360"/>
      </w:pPr>
      <w:rPr>
        <w:rFonts w:ascii="Wingdings 2" w:hAnsi="Wingdings 2" w:hint="default"/>
      </w:rPr>
    </w:lvl>
    <w:lvl w:ilvl="6" w:tplc="813EC064" w:tentative="1">
      <w:start w:val="1"/>
      <w:numFmt w:val="bullet"/>
      <w:lvlText w:val=""/>
      <w:lvlJc w:val="left"/>
      <w:pPr>
        <w:tabs>
          <w:tab w:val="num" w:pos="5040"/>
        </w:tabs>
        <w:ind w:left="5040" w:hanging="360"/>
      </w:pPr>
      <w:rPr>
        <w:rFonts w:ascii="Wingdings 2" w:hAnsi="Wingdings 2" w:hint="default"/>
      </w:rPr>
    </w:lvl>
    <w:lvl w:ilvl="7" w:tplc="3592A09C" w:tentative="1">
      <w:start w:val="1"/>
      <w:numFmt w:val="bullet"/>
      <w:lvlText w:val=""/>
      <w:lvlJc w:val="left"/>
      <w:pPr>
        <w:tabs>
          <w:tab w:val="num" w:pos="5760"/>
        </w:tabs>
        <w:ind w:left="5760" w:hanging="360"/>
      </w:pPr>
      <w:rPr>
        <w:rFonts w:ascii="Wingdings 2" w:hAnsi="Wingdings 2" w:hint="default"/>
      </w:rPr>
    </w:lvl>
    <w:lvl w:ilvl="8" w:tplc="F2845FD4" w:tentative="1">
      <w:start w:val="1"/>
      <w:numFmt w:val="bullet"/>
      <w:lvlText w:val=""/>
      <w:lvlJc w:val="left"/>
      <w:pPr>
        <w:tabs>
          <w:tab w:val="num" w:pos="6480"/>
        </w:tabs>
        <w:ind w:left="6480" w:hanging="360"/>
      </w:pPr>
      <w:rPr>
        <w:rFonts w:ascii="Wingdings 2" w:hAnsi="Wingdings 2" w:hint="default"/>
      </w:rPr>
    </w:lvl>
  </w:abstractNum>
  <w:abstractNum w:abstractNumId="37">
    <w:nsid w:val="7F523C6E"/>
    <w:multiLevelType w:val="multilevel"/>
    <w:tmpl w:val="0809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4"/>
  </w:num>
  <w:num w:numId="2">
    <w:abstractNumId w:val="33"/>
  </w:num>
  <w:num w:numId="3">
    <w:abstractNumId w:val="23"/>
  </w:num>
  <w:num w:numId="4">
    <w:abstractNumId w:val="18"/>
  </w:num>
  <w:num w:numId="5">
    <w:abstractNumId w:val="17"/>
  </w:num>
  <w:num w:numId="6">
    <w:abstractNumId w:val="6"/>
  </w:num>
  <w:num w:numId="7">
    <w:abstractNumId w:val="11"/>
  </w:num>
  <w:num w:numId="8">
    <w:abstractNumId w:val="1"/>
  </w:num>
  <w:num w:numId="9">
    <w:abstractNumId w:val="14"/>
  </w:num>
  <w:num w:numId="10">
    <w:abstractNumId w:val="22"/>
  </w:num>
  <w:num w:numId="11">
    <w:abstractNumId w:val="35"/>
  </w:num>
  <w:num w:numId="12">
    <w:abstractNumId w:val="2"/>
  </w:num>
  <w:num w:numId="13">
    <w:abstractNumId w:val="0"/>
  </w:num>
  <w:num w:numId="14">
    <w:abstractNumId w:val="12"/>
  </w:num>
  <w:num w:numId="15">
    <w:abstractNumId w:val="31"/>
  </w:num>
  <w:num w:numId="16">
    <w:abstractNumId w:val="3"/>
  </w:num>
  <w:num w:numId="17">
    <w:abstractNumId w:val="16"/>
  </w:num>
  <w:num w:numId="18">
    <w:abstractNumId w:val="10"/>
  </w:num>
  <w:num w:numId="19">
    <w:abstractNumId w:val="24"/>
  </w:num>
  <w:num w:numId="20">
    <w:abstractNumId w:val="15"/>
  </w:num>
  <w:num w:numId="21">
    <w:abstractNumId w:val="25"/>
  </w:num>
  <w:num w:numId="22">
    <w:abstractNumId w:val="5"/>
  </w:num>
  <w:num w:numId="23">
    <w:abstractNumId w:val="13"/>
  </w:num>
  <w:num w:numId="24">
    <w:abstractNumId w:val="34"/>
  </w:num>
  <w:num w:numId="25">
    <w:abstractNumId w:val="29"/>
  </w:num>
  <w:num w:numId="26">
    <w:abstractNumId w:val="21"/>
  </w:num>
  <w:num w:numId="27">
    <w:abstractNumId w:val="20"/>
  </w:num>
  <w:num w:numId="28">
    <w:abstractNumId w:val="27"/>
  </w:num>
  <w:num w:numId="29">
    <w:abstractNumId w:val="37"/>
  </w:num>
  <w:num w:numId="30">
    <w:abstractNumId w:val="9"/>
  </w:num>
  <w:num w:numId="31">
    <w:abstractNumId w:val="36"/>
  </w:num>
  <w:num w:numId="32">
    <w:abstractNumId w:val="8"/>
  </w:num>
  <w:num w:numId="33">
    <w:abstractNumId w:val="19"/>
  </w:num>
  <w:num w:numId="34">
    <w:abstractNumId w:val="26"/>
  </w:num>
  <w:num w:numId="35">
    <w:abstractNumId w:val="28"/>
  </w:num>
  <w:num w:numId="36">
    <w:abstractNumId w:val="32"/>
  </w:num>
  <w:num w:numId="37">
    <w:abstractNumId w:val="30"/>
  </w:num>
  <w:num w:numId="3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3F3B8D"/>
    <w:rsid w:val="000016E8"/>
    <w:rsid w:val="00003BD6"/>
    <w:rsid w:val="00003E1C"/>
    <w:rsid w:val="0000677C"/>
    <w:rsid w:val="00007460"/>
    <w:rsid w:val="00007603"/>
    <w:rsid w:val="0001012C"/>
    <w:rsid w:val="00010C25"/>
    <w:rsid w:val="00014DCB"/>
    <w:rsid w:val="000239CB"/>
    <w:rsid w:val="000255F7"/>
    <w:rsid w:val="000256DE"/>
    <w:rsid w:val="00032F93"/>
    <w:rsid w:val="0003637F"/>
    <w:rsid w:val="0004202E"/>
    <w:rsid w:val="00042DD7"/>
    <w:rsid w:val="00043943"/>
    <w:rsid w:val="00057C6F"/>
    <w:rsid w:val="00060ECB"/>
    <w:rsid w:val="0006238C"/>
    <w:rsid w:val="00063526"/>
    <w:rsid w:val="00073433"/>
    <w:rsid w:val="0007645A"/>
    <w:rsid w:val="00076561"/>
    <w:rsid w:val="000816A9"/>
    <w:rsid w:val="000822F5"/>
    <w:rsid w:val="000876F6"/>
    <w:rsid w:val="00087C47"/>
    <w:rsid w:val="0009076A"/>
    <w:rsid w:val="00090B17"/>
    <w:rsid w:val="00090E29"/>
    <w:rsid w:val="00090E88"/>
    <w:rsid w:val="0009362D"/>
    <w:rsid w:val="0009559D"/>
    <w:rsid w:val="000969B0"/>
    <w:rsid w:val="000A0798"/>
    <w:rsid w:val="000A72CD"/>
    <w:rsid w:val="000B47DF"/>
    <w:rsid w:val="000B5F99"/>
    <w:rsid w:val="000B7FBE"/>
    <w:rsid w:val="000C5D0B"/>
    <w:rsid w:val="000C62A7"/>
    <w:rsid w:val="000C65A6"/>
    <w:rsid w:val="000C78C6"/>
    <w:rsid w:val="000D0D0B"/>
    <w:rsid w:val="000D314A"/>
    <w:rsid w:val="000D37B6"/>
    <w:rsid w:val="000D6A6D"/>
    <w:rsid w:val="000E37D3"/>
    <w:rsid w:val="000E73B5"/>
    <w:rsid w:val="000E7A24"/>
    <w:rsid w:val="000F105D"/>
    <w:rsid w:val="000F166C"/>
    <w:rsid w:val="000F4C21"/>
    <w:rsid w:val="00102E51"/>
    <w:rsid w:val="00106852"/>
    <w:rsid w:val="00107D9A"/>
    <w:rsid w:val="00110545"/>
    <w:rsid w:val="00112D5E"/>
    <w:rsid w:val="00112EC7"/>
    <w:rsid w:val="001137C0"/>
    <w:rsid w:val="00114B2D"/>
    <w:rsid w:val="0011654F"/>
    <w:rsid w:val="00122CC3"/>
    <w:rsid w:val="00122DB9"/>
    <w:rsid w:val="001329AF"/>
    <w:rsid w:val="00132F82"/>
    <w:rsid w:val="00134324"/>
    <w:rsid w:val="00135992"/>
    <w:rsid w:val="00135ABB"/>
    <w:rsid w:val="00144EDB"/>
    <w:rsid w:val="00145138"/>
    <w:rsid w:val="001509DA"/>
    <w:rsid w:val="00155793"/>
    <w:rsid w:val="0016029C"/>
    <w:rsid w:val="0016074D"/>
    <w:rsid w:val="00171F54"/>
    <w:rsid w:val="00173DC5"/>
    <w:rsid w:val="001746E9"/>
    <w:rsid w:val="001748B2"/>
    <w:rsid w:val="0017626E"/>
    <w:rsid w:val="00187208"/>
    <w:rsid w:val="0019233F"/>
    <w:rsid w:val="00192CFA"/>
    <w:rsid w:val="001941E9"/>
    <w:rsid w:val="00195855"/>
    <w:rsid w:val="00196408"/>
    <w:rsid w:val="00196A57"/>
    <w:rsid w:val="00196D31"/>
    <w:rsid w:val="0019705A"/>
    <w:rsid w:val="001A50C0"/>
    <w:rsid w:val="001B0748"/>
    <w:rsid w:val="001B57FB"/>
    <w:rsid w:val="001C02E7"/>
    <w:rsid w:val="001C14DF"/>
    <w:rsid w:val="001C1853"/>
    <w:rsid w:val="001C404D"/>
    <w:rsid w:val="001C5A07"/>
    <w:rsid w:val="001C603A"/>
    <w:rsid w:val="001C6B99"/>
    <w:rsid w:val="001C7900"/>
    <w:rsid w:val="001D05F4"/>
    <w:rsid w:val="001D5E51"/>
    <w:rsid w:val="001D6830"/>
    <w:rsid w:val="001E0A09"/>
    <w:rsid w:val="001E5A37"/>
    <w:rsid w:val="001E5F72"/>
    <w:rsid w:val="001E690B"/>
    <w:rsid w:val="001F0519"/>
    <w:rsid w:val="001F2154"/>
    <w:rsid w:val="001F4890"/>
    <w:rsid w:val="001F5AF8"/>
    <w:rsid w:val="001F5EF3"/>
    <w:rsid w:val="001F61E6"/>
    <w:rsid w:val="002015AA"/>
    <w:rsid w:val="00204294"/>
    <w:rsid w:val="00212920"/>
    <w:rsid w:val="0021574F"/>
    <w:rsid w:val="002158F4"/>
    <w:rsid w:val="00216055"/>
    <w:rsid w:val="00222A05"/>
    <w:rsid w:val="002260BD"/>
    <w:rsid w:val="00231C2D"/>
    <w:rsid w:val="0023612C"/>
    <w:rsid w:val="00236F38"/>
    <w:rsid w:val="002376F2"/>
    <w:rsid w:val="00247D8A"/>
    <w:rsid w:val="00250F37"/>
    <w:rsid w:val="002510B3"/>
    <w:rsid w:val="00256CE8"/>
    <w:rsid w:val="00256E7C"/>
    <w:rsid w:val="00257D7C"/>
    <w:rsid w:val="002613E0"/>
    <w:rsid w:val="00263F93"/>
    <w:rsid w:val="0027180A"/>
    <w:rsid w:val="002724F3"/>
    <w:rsid w:val="00272D71"/>
    <w:rsid w:val="00274734"/>
    <w:rsid w:val="00275329"/>
    <w:rsid w:val="0027535E"/>
    <w:rsid w:val="002947E4"/>
    <w:rsid w:val="00296FED"/>
    <w:rsid w:val="002975BF"/>
    <w:rsid w:val="002B1086"/>
    <w:rsid w:val="002B6411"/>
    <w:rsid w:val="002B7731"/>
    <w:rsid w:val="002C2EC9"/>
    <w:rsid w:val="002C35B6"/>
    <w:rsid w:val="002C447B"/>
    <w:rsid w:val="002C6FE2"/>
    <w:rsid w:val="002C7594"/>
    <w:rsid w:val="002D0A11"/>
    <w:rsid w:val="002D0F41"/>
    <w:rsid w:val="002D508C"/>
    <w:rsid w:val="002D519C"/>
    <w:rsid w:val="002D5D38"/>
    <w:rsid w:val="002E1723"/>
    <w:rsid w:val="002E2BD9"/>
    <w:rsid w:val="002E7AE5"/>
    <w:rsid w:val="002F041A"/>
    <w:rsid w:val="002F0ED1"/>
    <w:rsid w:val="002F2415"/>
    <w:rsid w:val="002F34F1"/>
    <w:rsid w:val="00300661"/>
    <w:rsid w:val="00301AA8"/>
    <w:rsid w:val="00302459"/>
    <w:rsid w:val="00312D7F"/>
    <w:rsid w:val="003135AC"/>
    <w:rsid w:val="003211B2"/>
    <w:rsid w:val="00322A09"/>
    <w:rsid w:val="00323F28"/>
    <w:rsid w:val="00326337"/>
    <w:rsid w:val="003266B5"/>
    <w:rsid w:val="003273A1"/>
    <w:rsid w:val="0032750C"/>
    <w:rsid w:val="003277DC"/>
    <w:rsid w:val="003300B4"/>
    <w:rsid w:val="003302BF"/>
    <w:rsid w:val="003328ED"/>
    <w:rsid w:val="00332A6C"/>
    <w:rsid w:val="00333507"/>
    <w:rsid w:val="00333A69"/>
    <w:rsid w:val="00337A0C"/>
    <w:rsid w:val="003407B5"/>
    <w:rsid w:val="00341693"/>
    <w:rsid w:val="0034194B"/>
    <w:rsid w:val="00343E47"/>
    <w:rsid w:val="0034459D"/>
    <w:rsid w:val="00345416"/>
    <w:rsid w:val="00345F25"/>
    <w:rsid w:val="003500B4"/>
    <w:rsid w:val="00350EBA"/>
    <w:rsid w:val="00351179"/>
    <w:rsid w:val="0036349F"/>
    <w:rsid w:val="00363C53"/>
    <w:rsid w:val="00363ECF"/>
    <w:rsid w:val="00366361"/>
    <w:rsid w:val="00367DC3"/>
    <w:rsid w:val="003723DA"/>
    <w:rsid w:val="00374E8F"/>
    <w:rsid w:val="00377E7D"/>
    <w:rsid w:val="0038283F"/>
    <w:rsid w:val="00384CC7"/>
    <w:rsid w:val="00385311"/>
    <w:rsid w:val="00386D2D"/>
    <w:rsid w:val="00390311"/>
    <w:rsid w:val="003925E9"/>
    <w:rsid w:val="003928E0"/>
    <w:rsid w:val="00395AD5"/>
    <w:rsid w:val="003A132D"/>
    <w:rsid w:val="003A5F50"/>
    <w:rsid w:val="003A68D0"/>
    <w:rsid w:val="003B2448"/>
    <w:rsid w:val="003B25FE"/>
    <w:rsid w:val="003B4BA7"/>
    <w:rsid w:val="003B5290"/>
    <w:rsid w:val="003B5571"/>
    <w:rsid w:val="003B57E2"/>
    <w:rsid w:val="003C05FC"/>
    <w:rsid w:val="003C1F3A"/>
    <w:rsid w:val="003C3BE2"/>
    <w:rsid w:val="003C445C"/>
    <w:rsid w:val="003C6405"/>
    <w:rsid w:val="003D5802"/>
    <w:rsid w:val="003D72CE"/>
    <w:rsid w:val="003E0B41"/>
    <w:rsid w:val="003E156D"/>
    <w:rsid w:val="003E2BF4"/>
    <w:rsid w:val="003E6818"/>
    <w:rsid w:val="003E6D4B"/>
    <w:rsid w:val="003E78FD"/>
    <w:rsid w:val="003F06F6"/>
    <w:rsid w:val="003F1631"/>
    <w:rsid w:val="003F2390"/>
    <w:rsid w:val="003F3B8D"/>
    <w:rsid w:val="003F767D"/>
    <w:rsid w:val="004017C3"/>
    <w:rsid w:val="00402D33"/>
    <w:rsid w:val="00406204"/>
    <w:rsid w:val="00407909"/>
    <w:rsid w:val="00413017"/>
    <w:rsid w:val="00414D7D"/>
    <w:rsid w:val="004154D0"/>
    <w:rsid w:val="004179B6"/>
    <w:rsid w:val="00423C9B"/>
    <w:rsid w:val="00424D4E"/>
    <w:rsid w:val="004251CE"/>
    <w:rsid w:val="00427E0D"/>
    <w:rsid w:val="00432F55"/>
    <w:rsid w:val="0043737E"/>
    <w:rsid w:val="004400CE"/>
    <w:rsid w:val="00441228"/>
    <w:rsid w:val="00444278"/>
    <w:rsid w:val="00445A22"/>
    <w:rsid w:val="0045273A"/>
    <w:rsid w:val="00452795"/>
    <w:rsid w:val="004534DD"/>
    <w:rsid w:val="00453B58"/>
    <w:rsid w:val="00453C98"/>
    <w:rsid w:val="00460D75"/>
    <w:rsid w:val="0046164A"/>
    <w:rsid w:val="00461D5B"/>
    <w:rsid w:val="00462AB4"/>
    <w:rsid w:val="00466820"/>
    <w:rsid w:val="004707FE"/>
    <w:rsid w:val="004708F6"/>
    <w:rsid w:val="00472F02"/>
    <w:rsid w:val="004776E0"/>
    <w:rsid w:val="00477CA4"/>
    <w:rsid w:val="0048482D"/>
    <w:rsid w:val="00494A28"/>
    <w:rsid w:val="004A10C8"/>
    <w:rsid w:val="004A4D83"/>
    <w:rsid w:val="004B1AD2"/>
    <w:rsid w:val="004B1F9C"/>
    <w:rsid w:val="004B2155"/>
    <w:rsid w:val="004B21BE"/>
    <w:rsid w:val="004B49C2"/>
    <w:rsid w:val="004B66A1"/>
    <w:rsid w:val="004C0B0B"/>
    <w:rsid w:val="004C3B7E"/>
    <w:rsid w:val="004C4D26"/>
    <w:rsid w:val="004C5D11"/>
    <w:rsid w:val="004D0426"/>
    <w:rsid w:val="004D06CC"/>
    <w:rsid w:val="004D22F0"/>
    <w:rsid w:val="004D3034"/>
    <w:rsid w:val="004D3780"/>
    <w:rsid w:val="004E0FCB"/>
    <w:rsid w:val="004E1A98"/>
    <w:rsid w:val="004E1AFC"/>
    <w:rsid w:val="004E1BB9"/>
    <w:rsid w:val="004E2731"/>
    <w:rsid w:val="004E66A5"/>
    <w:rsid w:val="004F083E"/>
    <w:rsid w:val="004F4B2D"/>
    <w:rsid w:val="004F67CC"/>
    <w:rsid w:val="00500A62"/>
    <w:rsid w:val="005028AE"/>
    <w:rsid w:val="00503B53"/>
    <w:rsid w:val="00505AEF"/>
    <w:rsid w:val="00506CA2"/>
    <w:rsid w:val="005119C9"/>
    <w:rsid w:val="005175D3"/>
    <w:rsid w:val="00524399"/>
    <w:rsid w:val="00527362"/>
    <w:rsid w:val="00527693"/>
    <w:rsid w:val="005326D7"/>
    <w:rsid w:val="005353F5"/>
    <w:rsid w:val="005360D0"/>
    <w:rsid w:val="005404AF"/>
    <w:rsid w:val="00546088"/>
    <w:rsid w:val="00546D66"/>
    <w:rsid w:val="00546F07"/>
    <w:rsid w:val="005470FF"/>
    <w:rsid w:val="005528A1"/>
    <w:rsid w:val="005529D2"/>
    <w:rsid w:val="00552A43"/>
    <w:rsid w:val="00557337"/>
    <w:rsid w:val="00561095"/>
    <w:rsid w:val="00561260"/>
    <w:rsid w:val="0056186D"/>
    <w:rsid w:val="00562F80"/>
    <w:rsid w:val="0058066E"/>
    <w:rsid w:val="005828CB"/>
    <w:rsid w:val="00582A4A"/>
    <w:rsid w:val="0058669D"/>
    <w:rsid w:val="005914E6"/>
    <w:rsid w:val="00593A38"/>
    <w:rsid w:val="00596ED4"/>
    <w:rsid w:val="005A000D"/>
    <w:rsid w:val="005A0446"/>
    <w:rsid w:val="005A26CC"/>
    <w:rsid w:val="005A35E3"/>
    <w:rsid w:val="005A3D2A"/>
    <w:rsid w:val="005A46FF"/>
    <w:rsid w:val="005A5177"/>
    <w:rsid w:val="005A6F1A"/>
    <w:rsid w:val="005B0164"/>
    <w:rsid w:val="005B08D5"/>
    <w:rsid w:val="005B0E36"/>
    <w:rsid w:val="005B5DCD"/>
    <w:rsid w:val="005B5ED4"/>
    <w:rsid w:val="005B6FA4"/>
    <w:rsid w:val="005C3A93"/>
    <w:rsid w:val="005C3BA9"/>
    <w:rsid w:val="005C4067"/>
    <w:rsid w:val="005C5385"/>
    <w:rsid w:val="005C621A"/>
    <w:rsid w:val="005C7052"/>
    <w:rsid w:val="005D1811"/>
    <w:rsid w:val="005D2B81"/>
    <w:rsid w:val="005D2DAC"/>
    <w:rsid w:val="005D3F68"/>
    <w:rsid w:val="005D42AB"/>
    <w:rsid w:val="005D4D47"/>
    <w:rsid w:val="005D5C54"/>
    <w:rsid w:val="005E3012"/>
    <w:rsid w:val="005E371C"/>
    <w:rsid w:val="006046C7"/>
    <w:rsid w:val="006068C3"/>
    <w:rsid w:val="00611052"/>
    <w:rsid w:val="00613D1F"/>
    <w:rsid w:val="0061796D"/>
    <w:rsid w:val="006224CC"/>
    <w:rsid w:val="006229B3"/>
    <w:rsid w:val="006274F8"/>
    <w:rsid w:val="00630A3E"/>
    <w:rsid w:val="00632C3A"/>
    <w:rsid w:val="006336F9"/>
    <w:rsid w:val="00633B8E"/>
    <w:rsid w:val="006368A8"/>
    <w:rsid w:val="00640660"/>
    <w:rsid w:val="00641420"/>
    <w:rsid w:val="00641AA7"/>
    <w:rsid w:val="00641ED8"/>
    <w:rsid w:val="0064297E"/>
    <w:rsid w:val="0064418D"/>
    <w:rsid w:val="0064669F"/>
    <w:rsid w:val="006521EE"/>
    <w:rsid w:val="006545A1"/>
    <w:rsid w:val="0065786F"/>
    <w:rsid w:val="006606E1"/>
    <w:rsid w:val="00661F33"/>
    <w:rsid w:val="006634FC"/>
    <w:rsid w:val="00663F00"/>
    <w:rsid w:val="0066422B"/>
    <w:rsid w:val="00664C89"/>
    <w:rsid w:val="00664DD1"/>
    <w:rsid w:val="0066648C"/>
    <w:rsid w:val="00671F27"/>
    <w:rsid w:val="00672527"/>
    <w:rsid w:val="00677CEE"/>
    <w:rsid w:val="00680A72"/>
    <w:rsid w:val="00681474"/>
    <w:rsid w:val="00682B20"/>
    <w:rsid w:val="00684BB5"/>
    <w:rsid w:val="00690604"/>
    <w:rsid w:val="006930CF"/>
    <w:rsid w:val="0069719D"/>
    <w:rsid w:val="00697FAC"/>
    <w:rsid w:val="006A0A20"/>
    <w:rsid w:val="006A17D4"/>
    <w:rsid w:val="006A56CD"/>
    <w:rsid w:val="006A59F3"/>
    <w:rsid w:val="006A693B"/>
    <w:rsid w:val="006B3B60"/>
    <w:rsid w:val="006B7BAA"/>
    <w:rsid w:val="006C55F6"/>
    <w:rsid w:val="006C5DB3"/>
    <w:rsid w:val="006D1FA5"/>
    <w:rsid w:val="006D2218"/>
    <w:rsid w:val="006D60EB"/>
    <w:rsid w:val="006D6169"/>
    <w:rsid w:val="006E0ABB"/>
    <w:rsid w:val="006E0E6D"/>
    <w:rsid w:val="006E44D6"/>
    <w:rsid w:val="006E67B3"/>
    <w:rsid w:val="006E69FC"/>
    <w:rsid w:val="006E720D"/>
    <w:rsid w:val="006E7F51"/>
    <w:rsid w:val="006F55F6"/>
    <w:rsid w:val="00700F32"/>
    <w:rsid w:val="0070234A"/>
    <w:rsid w:val="00706E2E"/>
    <w:rsid w:val="0070718E"/>
    <w:rsid w:val="00710B75"/>
    <w:rsid w:val="00714AA9"/>
    <w:rsid w:val="00715AB4"/>
    <w:rsid w:val="00715CFB"/>
    <w:rsid w:val="007200CE"/>
    <w:rsid w:val="007255B1"/>
    <w:rsid w:val="007403DA"/>
    <w:rsid w:val="00741DBA"/>
    <w:rsid w:val="0075293C"/>
    <w:rsid w:val="007545C5"/>
    <w:rsid w:val="0075461D"/>
    <w:rsid w:val="00756FDF"/>
    <w:rsid w:val="00757081"/>
    <w:rsid w:val="007579F3"/>
    <w:rsid w:val="00762813"/>
    <w:rsid w:val="00766B28"/>
    <w:rsid w:val="00775A08"/>
    <w:rsid w:val="00777FA9"/>
    <w:rsid w:val="00780544"/>
    <w:rsid w:val="007806DD"/>
    <w:rsid w:val="0078148B"/>
    <w:rsid w:val="00785C6D"/>
    <w:rsid w:val="007872AD"/>
    <w:rsid w:val="007909F8"/>
    <w:rsid w:val="007949D3"/>
    <w:rsid w:val="00794B48"/>
    <w:rsid w:val="00794FD9"/>
    <w:rsid w:val="0079633C"/>
    <w:rsid w:val="007A163F"/>
    <w:rsid w:val="007A2BDE"/>
    <w:rsid w:val="007A4862"/>
    <w:rsid w:val="007A5BDA"/>
    <w:rsid w:val="007B345C"/>
    <w:rsid w:val="007B4447"/>
    <w:rsid w:val="007B4D42"/>
    <w:rsid w:val="007B5624"/>
    <w:rsid w:val="007B6F24"/>
    <w:rsid w:val="007C1D1D"/>
    <w:rsid w:val="007C25EC"/>
    <w:rsid w:val="007C3DCA"/>
    <w:rsid w:val="007C4064"/>
    <w:rsid w:val="007C6B72"/>
    <w:rsid w:val="007D5689"/>
    <w:rsid w:val="007E07EA"/>
    <w:rsid w:val="007E2EB7"/>
    <w:rsid w:val="007E4275"/>
    <w:rsid w:val="007E5B62"/>
    <w:rsid w:val="007E7979"/>
    <w:rsid w:val="007F3487"/>
    <w:rsid w:val="007F7DD4"/>
    <w:rsid w:val="0080231C"/>
    <w:rsid w:val="00803159"/>
    <w:rsid w:val="00807AE5"/>
    <w:rsid w:val="00814816"/>
    <w:rsid w:val="00815ED3"/>
    <w:rsid w:val="00820069"/>
    <w:rsid w:val="008210C4"/>
    <w:rsid w:val="008256D9"/>
    <w:rsid w:val="00825F8D"/>
    <w:rsid w:val="008316BE"/>
    <w:rsid w:val="00832835"/>
    <w:rsid w:val="0083399A"/>
    <w:rsid w:val="00834C60"/>
    <w:rsid w:val="00837B93"/>
    <w:rsid w:val="0084043A"/>
    <w:rsid w:val="00845708"/>
    <w:rsid w:val="008501A6"/>
    <w:rsid w:val="008515A0"/>
    <w:rsid w:val="00852277"/>
    <w:rsid w:val="0085413E"/>
    <w:rsid w:val="008549A6"/>
    <w:rsid w:val="008577C5"/>
    <w:rsid w:val="0086163F"/>
    <w:rsid w:val="00863449"/>
    <w:rsid w:val="0086518F"/>
    <w:rsid w:val="00876E19"/>
    <w:rsid w:val="00881FED"/>
    <w:rsid w:val="00884871"/>
    <w:rsid w:val="00885E0E"/>
    <w:rsid w:val="00887EA1"/>
    <w:rsid w:val="00887F58"/>
    <w:rsid w:val="00891B3C"/>
    <w:rsid w:val="0089370A"/>
    <w:rsid w:val="008A024B"/>
    <w:rsid w:val="008A6CF9"/>
    <w:rsid w:val="008B5020"/>
    <w:rsid w:val="008B5BFE"/>
    <w:rsid w:val="008B67B8"/>
    <w:rsid w:val="008B6812"/>
    <w:rsid w:val="008B7320"/>
    <w:rsid w:val="008C4C43"/>
    <w:rsid w:val="008C6767"/>
    <w:rsid w:val="008C7E5D"/>
    <w:rsid w:val="008D3D21"/>
    <w:rsid w:val="008D48DA"/>
    <w:rsid w:val="008D5E9E"/>
    <w:rsid w:val="008D7336"/>
    <w:rsid w:val="008D7DB1"/>
    <w:rsid w:val="008E1D68"/>
    <w:rsid w:val="008E232E"/>
    <w:rsid w:val="008F1B9C"/>
    <w:rsid w:val="008F3399"/>
    <w:rsid w:val="008F33D8"/>
    <w:rsid w:val="008F7B09"/>
    <w:rsid w:val="008F7DC4"/>
    <w:rsid w:val="009017EE"/>
    <w:rsid w:val="0090259E"/>
    <w:rsid w:val="00903822"/>
    <w:rsid w:val="00907096"/>
    <w:rsid w:val="009101C5"/>
    <w:rsid w:val="0091146F"/>
    <w:rsid w:val="00917115"/>
    <w:rsid w:val="00925C80"/>
    <w:rsid w:val="00926233"/>
    <w:rsid w:val="0092701D"/>
    <w:rsid w:val="009303BA"/>
    <w:rsid w:val="00930B06"/>
    <w:rsid w:val="009323D4"/>
    <w:rsid w:val="00933107"/>
    <w:rsid w:val="0093515D"/>
    <w:rsid w:val="00935DF0"/>
    <w:rsid w:val="00936504"/>
    <w:rsid w:val="009375D1"/>
    <w:rsid w:val="009379B1"/>
    <w:rsid w:val="00937C12"/>
    <w:rsid w:val="00946625"/>
    <w:rsid w:val="0095019E"/>
    <w:rsid w:val="00952095"/>
    <w:rsid w:val="00952B21"/>
    <w:rsid w:val="00952B66"/>
    <w:rsid w:val="00955CC7"/>
    <w:rsid w:val="009625BE"/>
    <w:rsid w:val="00962C1C"/>
    <w:rsid w:val="00963043"/>
    <w:rsid w:val="00966B34"/>
    <w:rsid w:val="00970C6E"/>
    <w:rsid w:val="00971B98"/>
    <w:rsid w:val="0097242E"/>
    <w:rsid w:val="0097409F"/>
    <w:rsid w:val="00975D88"/>
    <w:rsid w:val="00976480"/>
    <w:rsid w:val="00980341"/>
    <w:rsid w:val="0098340F"/>
    <w:rsid w:val="00983F79"/>
    <w:rsid w:val="0099028B"/>
    <w:rsid w:val="0099220A"/>
    <w:rsid w:val="009931A7"/>
    <w:rsid w:val="009965C3"/>
    <w:rsid w:val="009A303F"/>
    <w:rsid w:val="009A49AA"/>
    <w:rsid w:val="009A59CC"/>
    <w:rsid w:val="009A7311"/>
    <w:rsid w:val="009B02E8"/>
    <w:rsid w:val="009B0D15"/>
    <w:rsid w:val="009B1166"/>
    <w:rsid w:val="009B2C2F"/>
    <w:rsid w:val="009B3F5E"/>
    <w:rsid w:val="009C1209"/>
    <w:rsid w:val="009C1303"/>
    <w:rsid w:val="009C4455"/>
    <w:rsid w:val="009C501D"/>
    <w:rsid w:val="009D0CDA"/>
    <w:rsid w:val="009D23F3"/>
    <w:rsid w:val="009D6500"/>
    <w:rsid w:val="009E587B"/>
    <w:rsid w:val="009E7CC2"/>
    <w:rsid w:val="009F0357"/>
    <w:rsid w:val="009F22D2"/>
    <w:rsid w:val="009F444A"/>
    <w:rsid w:val="009F5C5F"/>
    <w:rsid w:val="009F5E17"/>
    <w:rsid w:val="009F6CBB"/>
    <w:rsid w:val="009F7F98"/>
    <w:rsid w:val="00A04DAD"/>
    <w:rsid w:val="00A06245"/>
    <w:rsid w:val="00A07D1B"/>
    <w:rsid w:val="00A13C91"/>
    <w:rsid w:val="00A16104"/>
    <w:rsid w:val="00A179C2"/>
    <w:rsid w:val="00A22990"/>
    <w:rsid w:val="00A238F3"/>
    <w:rsid w:val="00A2572E"/>
    <w:rsid w:val="00A31E4C"/>
    <w:rsid w:val="00A3220E"/>
    <w:rsid w:val="00A351BC"/>
    <w:rsid w:val="00A35C43"/>
    <w:rsid w:val="00A4472C"/>
    <w:rsid w:val="00A4488B"/>
    <w:rsid w:val="00A4761B"/>
    <w:rsid w:val="00A50671"/>
    <w:rsid w:val="00A50A0E"/>
    <w:rsid w:val="00A52CE1"/>
    <w:rsid w:val="00A54F2C"/>
    <w:rsid w:val="00A6190B"/>
    <w:rsid w:val="00A62D3A"/>
    <w:rsid w:val="00A646AF"/>
    <w:rsid w:val="00A65429"/>
    <w:rsid w:val="00A662EE"/>
    <w:rsid w:val="00A70B71"/>
    <w:rsid w:val="00A718A4"/>
    <w:rsid w:val="00A72884"/>
    <w:rsid w:val="00A75AF6"/>
    <w:rsid w:val="00A802C6"/>
    <w:rsid w:val="00A80858"/>
    <w:rsid w:val="00A80DAE"/>
    <w:rsid w:val="00A842F7"/>
    <w:rsid w:val="00A851F9"/>
    <w:rsid w:val="00A919EB"/>
    <w:rsid w:val="00A922BF"/>
    <w:rsid w:val="00A92A90"/>
    <w:rsid w:val="00A92E1B"/>
    <w:rsid w:val="00A96781"/>
    <w:rsid w:val="00A97AA7"/>
    <w:rsid w:val="00A97E1F"/>
    <w:rsid w:val="00AA29A5"/>
    <w:rsid w:val="00AA7F71"/>
    <w:rsid w:val="00AB0399"/>
    <w:rsid w:val="00AB0ACE"/>
    <w:rsid w:val="00AB0F33"/>
    <w:rsid w:val="00AB3C52"/>
    <w:rsid w:val="00AB5CD0"/>
    <w:rsid w:val="00AB7C24"/>
    <w:rsid w:val="00AC08BE"/>
    <w:rsid w:val="00AC0E6C"/>
    <w:rsid w:val="00AC3E31"/>
    <w:rsid w:val="00AC78E4"/>
    <w:rsid w:val="00AD0B76"/>
    <w:rsid w:val="00AD4CAA"/>
    <w:rsid w:val="00AD622B"/>
    <w:rsid w:val="00AE2A7B"/>
    <w:rsid w:val="00AE31B4"/>
    <w:rsid w:val="00AE405C"/>
    <w:rsid w:val="00AF046D"/>
    <w:rsid w:val="00AF1EDA"/>
    <w:rsid w:val="00B00D6E"/>
    <w:rsid w:val="00B010D3"/>
    <w:rsid w:val="00B03DE2"/>
    <w:rsid w:val="00B070F9"/>
    <w:rsid w:val="00B0776F"/>
    <w:rsid w:val="00B22685"/>
    <w:rsid w:val="00B22F3B"/>
    <w:rsid w:val="00B25806"/>
    <w:rsid w:val="00B3322C"/>
    <w:rsid w:val="00B333DF"/>
    <w:rsid w:val="00B350CD"/>
    <w:rsid w:val="00B35535"/>
    <w:rsid w:val="00B4157F"/>
    <w:rsid w:val="00B450C0"/>
    <w:rsid w:val="00B4536F"/>
    <w:rsid w:val="00B46C15"/>
    <w:rsid w:val="00B472B0"/>
    <w:rsid w:val="00B50AAB"/>
    <w:rsid w:val="00B52903"/>
    <w:rsid w:val="00B537E7"/>
    <w:rsid w:val="00B60DE8"/>
    <w:rsid w:val="00B62CE5"/>
    <w:rsid w:val="00B63BE5"/>
    <w:rsid w:val="00B67A8D"/>
    <w:rsid w:val="00B7157E"/>
    <w:rsid w:val="00B719A6"/>
    <w:rsid w:val="00B730F7"/>
    <w:rsid w:val="00B7493A"/>
    <w:rsid w:val="00B767A1"/>
    <w:rsid w:val="00B8775C"/>
    <w:rsid w:val="00B906F0"/>
    <w:rsid w:val="00B91D0A"/>
    <w:rsid w:val="00B93564"/>
    <w:rsid w:val="00B95505"/>
    <w:rsid w:val="00B96D2A"/>
    <w:rsid w:val="00B97471"/>
    <w:rsid w:val="00BA1772"/>
    <w:rsid w:val="00BA3C45"/>
    <w:rsid w:val="00BA3E64"/>
    <w:rsid w:val="00BA6B2F"/>
    <w:rsid w:val="00BA76BF"/>
    <w:rsid w:val="00BA7984"/>
    <w:rsid w:val="00BB2C7E"/>
    <w:rsid w:val="00BB7C52"/>
    <w:rsid w:val="00BC08C6"/>
    <w:rsid w:val="00BC0CAA"/>
    <w:rsid w:val="00BC1FF1"/>
    <w:rsid w:val="00BC3A0A"/>
    <w:rsid w:val="00BC3F29"/>
    <w:rsid w:val="00BC4CC7"/>
    <w:rsid w:val="00BC787C"/>
    <w:rsid w:val="00BD067E"/>
    <w:rsid w:val="00BD184A"/>
    <w:rsid w:val="00BD1F52"/>
    <w:rsid w:val="00BD2D96"/>
    <w:rsid w:val="00BD393F"/>
    <w:rsid w:val="00BD6E53"/>
    <w:rsid w:val="00BE013E"/>
    <w:rsid w:val="00BE2E88"/>
    <w:rsid w:val="00BE3124"/>
    <w:rsid w:val="00BE4A07"/>
    <w:rsid w:val="00BF25F2"/>
    <w:rsid w:val="00BF3CCE"/>
    <w:rsid w:val="00BF57E8"/>
    <w:rsid w:val="00BF6533"/>
    <w:rsid w:val="00BF7FE1"/>
    <w:rsid w:val="00C01A82"/>
    <w:rsid w:val="00C0669D"/>
    <w:rsid w:val="00C14078"/>
    <w:rsid w:val="00C17289"/>
    <w:rsid w:val="00C20D3C"/>
    <w:rsid w:val="00C2729C"/>
    <w:rsid w:val="00C318A3"/>
    <w:rsid w:val="00C34D09"/>
    <w:rsid w:val="00C35193"/>
    <w:rsid w:val="00C36933"/>
    <w:rsid w:val="00C4083A"/>
    <w:rsid w:val="00C420B8"/>
    <w:rsid w:val="00C4310B"/>
    <w:rsid w:val="00C50404"/>
    <w:rsid w:val="00C558C9"/>
    <w:rsid w:val="00C600C6"/>
    <w:rsid w:val="00C61DA2"/>
    <w:rsid w:val="00C711F5"/>
    <w:rsid w:val="00C81403"/>
    <w:rsid w:val="00C8275E"/>
    <w:rsid w:val="00C8363B"/>
    <w:rsid w:val="00C85DCC"/>
    <w:rsid w:val="00C92D12"/>
    <w:rsid w:val="00C93367"/>
    <w:rsid w:val="00C94AA5"/>
    <w:rsid w:val="00C962F2"/>
    <w:rsid w:val="00C9704D"/>
    <w:rsid w:val="00C970EF"/>
    <w:rsid w:val="00CA4E10"/>
    <w:rsid w:val="00CA6ECB"/>
    <w:rsid w:val="00CB138D"/>
    <w:rsid w:val="00CB5630"/>
    <w:rsid w:val="00CC14E0"/>
    <w:rsid w:val="00CC1BC0"/>
    <w:rsid w:val="00CC392F"/>
    <w:rsid w:val="00CC5370"/>
    <w:rsid w:val="00CD59B7"/>
    <w:rsid w:val="00CD6855"/>
    <w:rsid w:val="00CE143D"/>
    <w:rsid w:val="00CE7B17"/>
    <w:rsid w:val="00CF143A"/>
    <w:rsid w:val="00CF24B0"/>
    <w:rsid w:val="00CF574B"/>
    <w:rsid w:val="00CF67A9"/>
    <w:rsid w:val="00CF7779"/>
    <w:rsid w:val="00D01242"/>
    <w:rsid w:val="00D059AA"/>
    <w:rsid w:val="00D10DCC"/>
    <w:rsid w:val="00D138B9"/>
    <w:rsid w:val="00D17408"/>
    <w:rsid w:val="00D205FD"/>
    <w:rsid w:val="00D21C21"/>
    <w:rsid w:val="00D23E0B"/>
    <w:rsid w:val="00D243F8"/>
    <w:rsid w:val="00D25AEB"/>
    <w:rsid w:val="00D272D6"/>
    <w:rsid w:val="00D276BF"/>
    <w:rsid w:val="00D2775F"/>
    <w:rsid w:val="00D3271B"/>
    <w:rsid w:val="00D32E09"/>
    <w:rsid w:val="00D32E87"/>
    <w:rsid w:val="00D33576"/>
    <w:rsid w:val="00D33924"/>
    <w:rsid w:val="00D45CD1"/>
    <w:rsid w:val="00D56780"/>
    <w:rsid w:val="00D573EA"/>
    <w:rsid w:val="00D57504"/>
    <w:rsid w:val="00D57F79"/>
    <w:rsid w:val="00D61DF8"/>
    <w:rsid w:val="00D717B5"/>
    <w:rsid w:val="00D73490"/>
    <w:rsid w:val="00D7533F"/>
    <w:rsid w:val="00D80E60"/>
    <w:rsid w:val="00D81CEC"/>
    <w:rsid w:val="00D852D6"/>
    <w:rsid w:val="00D86B18"/>
    <w:rsid w:val="00D90819"/>
    <w:rsid w:val="00D91800"/>
    <w:rsid w:val="00D9547A"/>
    <w:rsid w:val="00DA2D19"/>
    <w:rsid w:val="00DA7350"/>
    <w:rsid w:val="00DB08AA"/>
    <w:rsid w:val="00DB103E"/>
    <w:rsid w:val="00DB177C"/>
    <w:rsid w:val="00DB29E7"/>
    <w:rsid w:val="00DB3A1F"/>
    <w:rsid w:val="00DB3DBD"/>
    <w:rsid w:val="00DB477F"/>
    <w:rsid w:val="00DB7BEA"/>
    <w:rsid w:val="00DC2177"/>
    <w:rsid w:val="00DC4931"/>
    <w:rsid w:val="00DC70E6"/>
    <w:rsid w:val="00DD0E3F"/>
    <w:rsid w:val="00DD5534"/>
    <w:rsid w:val="00DD6ABE"/>
    <w:rsid w:val="00DD6F65"/>
    <w:rsid w:val="00DE017F"/>
    <w:rsid w:val="00DE34DC"/>
    <w:rsid w:val="00DE3AD6"/>
    <w:rsid w:val="00DE48EC"/>
    <w:rsid w:val="00DE510C"/>
    <w:rsid w:val="00DE60FF"/>
    <w:rsid w:val="00DF516F"/>
    <w:rsid w:val="00DF51DD"/>
    <w:rsid w:val="00DF5AC8"/>
    <w:rsid w:val="00DF60C9"/>
    <w:rsid w:val="00DF7C35"/>
    <w:rsid w:val="00DF7C41"/>
    <w:rsid w:val="00E05152"/>
    <w:rsid w:val="00E052E2"/>
    <w:rsid w:val="00E1426C"/>
    <w:rsid w:val="00E16990"/>
    <w:rsid w:val="00E2099C"/>
    <w:rsid w:val="00E21523"/>
    <w:rsid w:val="00E22C2F"/>
    <w:rsid w:val="00E23A1A"/>
    <w:rsid w:val="00E23ADF"/>
    <w:rsid w:val="00E25306"/>
    <w:rsid w:val="00E321DA"/>
    <w:rsid w:val="00E32721"/>
    <w:rsid w:val="00E345AA"/>
    <w:rsid w:val="00E34CB9"/>
    <w:rsid w:val="00E379A0"/>
    <w:rsid w:val="00E4027D"/>
    <w:rsid w:val="00E50EEC"/>
    <w:rsid w:val="00E50F99"/>
    <w:rsid w:val="00E51F96"/>
    <w:rsid w:val="00E64ECD"/>
    <w:rsid w:val="00E67873"/>
    <w:rsid w:val="00E707AA"/>
    <w:rsid w:val="00E74B08"/>
    <w:rsid w:val="00E7676D"/>
    <w:rsid w:val="00E77BB4"/>
    <w:rsid w:val="00E809A5"/>
    <w:rsid w:val="00E80AE7"/>
    <w:rsid w:val="00E80B9F"/>
    <w:rsid w:val="00E81AB1"/>
    <w:rsid w:val="00E821F0"/>
    <w:rsid w:val="00E8428B"/>
    <w:rsid w:val="00E87570"/>
    <w:rsid w:val="00E92A3F"/>
    <w:rsid w:val="00E92C15"/>
    <w:rsid w:val="00E93C37"/>
    <w:rsid w:val="00E96AAA"/>
    <w:rsid w:val="00EA2830"/>
    <w:rsid w:val="00EA3049"/>
    <w:rsid w:val="00EA4F7F"/>
    <w:rsid w:val="00EA5AAD"/>
    <w:rsid w:val="00EA5CA8"/>
    <w:rsid w:val="00EA6918"/>
    <w:rsid w:val="00EB46F4"/>
    <w:rsid w:val="00EB52B7"/>
    <w:rsid w:val="00EB5778"/>
    <w:rsid w:val="00EB61EE"/>
    <w:rsid w:val="00EC07F5"/>
    <w:rsid w:val="00EC25DC"/>
    <w:rsid w:val="00EC2E93"/>
    <w:rsid w:val="00EC3AC1"/>
    <w:rsid w:val="00EC7370"/>
    <w:rsid w:val="00EC7576"/>
    <w:rsid w:val="00ED0FB6"/>
    <w:rsid w:val="00ED3982"/>
    <w:rsid w:val="00ED5133"/>
    <w:rsid w:val="00EE00D8"/>
    <w:rsid w:val="00EE4DD7"/>
    <w:rsid w:val="00EE777D"/>
    <w:rsid w:val="00EF739A"/>
    <w:rsid w:val="00EF7DE1"/>
    <w:rsid w:val="00F02BEE"/>
    <w:rsid w:val="00F04BC3"/>
    <w:rsid w:val="00F04CD6"/>
    <w:rsid w:val="00F05D71"/>
    <w:rsid w:val="00F07C41"/>
    <w:rsid w:val="00F105FE"/>
    <w:rsid w:val="00F10CC7"/>
    <w:rsid w:val="00F24383"/>
    <w:rsid w:val="00F257B1"/>
    <w:rsid w:val="00F27E46"/>
    <w:rsid w:val="00F33CAA"/>
    <w:rsid w:val="00F35A11"/>
    <w:rsid w:val="00F409D2"/>
    <w:rsid w:val="00F45D85"/>
    <w:rsid w:val="00F47028"/>
    <w:rsid w:val="00F50FB6"/>
    <w:rsid w:val="00F51A65"/>
    <w:rsid w:val="00F51F6D"/>
    <w:rsid w:val="00F52D2E"/>
    <w:rsid w:val="00F546E6"/>
    <w:rsid w:val="00F623D1"/>
    <w:rsid w:val="00F629CC"/>
    <w:rsid w:val="00F63430"/>
    <w:rsid w:val="00F6597F"/>
    <w:rsid w:val="00F67165"/>
    <w:rsid w:val="00F720A5"/>
    <w:rsid w:val="00F723AF"/>
    <w:rsid w:val="00F75A11"/>
    <w:rsid w:val="00F827E0"/>
    <w:rsid w:val="00F87432"/>
    <w:rsid w:val="00F92D9E"/>
    <w:rsid w:val="00F94039"/>
    <w:rsid w:val="00F95D81"/>
    <w:rsid w:val="00F9794F"/>
    <w:rsid w:val="00FA0200"/>
    <w:rsid w:val="00FA1856"/>
    <w:rsid w:val="00FA3F82"/>
    <w:rsid w:val="00FA4CD8"/>
    <w:rsid w:val="00FB0D14"/>
    <w:rsid w:val="00FB4FB3"/>
    <w:rsid w:val="00FC579C"/>
    <w:rsid w:val="00FC5D13"/>
    <w:rsid w:val="00FD1A64"/>
    <w:rsid w:val="00FD1D8B"/>
    <w:rsid w:val="00FE2BB3"/>
    <w:rsid w:val="00FE4646"/>
    <w:rsid w:val="00FE4B1D"/>
    <w:rsid w:val="00FE7196"/>
    <w:rsid w:val="00FF1706"/>
    <w:rsid w:val="00FF3A07"/>
    <w:rsid w:val="00FF410F"/>
    <w:rsid w:val="00FF6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3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6405"/>
    <w:pPr>
      <w:spacing w:after="240" w:line="240" w:lineRule="auto"/>
      <w:jc w:val="both"/>
    </w:pPr>
    <w:rPr>
      <w:rFonts w:ascii="Calibri" w:hAnsi="Calibri" w:cs="Times New Roman"/>
      <w:szCs w:val="24"/>
      <w:lang w:eastAsia="nl-NL"/>
    </w:rPr>
  </w:style>
  <w:style w:type="paragraph" w:styleId="Kop1">
    <w:name w:val="heading 1"/>
    <w:basedOn w:val="Standaard"/>
    <w:next w:val="DefaultText"/>
    <w:link w:val="Kop1Char"/>
    <w:uiPriority w:val="9"/>
    <w:qFormat/>
    <w:rsid w:val="009E587B"/>
    <w:pPr>
      <w:numPr>
        <w:numId w:val="29"/>
      </w:numPr>
      <w:spacing w:after="0" w:line="280" w:lineRule="atLeast"/>
      <w:outlineLvl w:val="0"/>
    </w:pPr>
    <w:rPr>
      <w:rFonts w:asciiTheme="minorHAnsi" w:hAnsiTheme="minorHAnsi"/>
      <w:b/>
      <w:noProof/>
      <w:sz w:val="28"/>
      <w:szCs w:val="28"/>
      <w:lang w:val="en-GB" w:eastAsia="en-GB"/>
    </w:rPr>
  </w:style>
  <w:style w:type="paragraph" w:styleId="Kop2">
    <w:name w:val="heading 2"/>
    <w:basedOn w:val="LegalNumPar"/>
    <w:next w:val="DefaultText"/>
    <w:link w:val="Kop2Char"/>
    <w:uiPriority w:val="9"/>
    <w:qFormat/>
    <w:rsid w:val="009E587B"/>
    <w:pPr>
      <w:numPr>
        <w:ilvl w:val="1"/>
        <w:numId w:val="29"/>
      </w:numPr>
      <w:outlineLvl w:val="1"/>
    </w:pPr>
    <w:rPr>
      <w:b/>
      <w:sz w:val="24"/>
      <w:szCs w:val="24"/>
    </w:rPr>
  </w:style>
  <w:style w:type="paragraph" w:styleId="Kop3">
    <w:name w:val="heading 3"/>
    <w:basedOn w:val="Kop2"/>
    <w:next w:val="DefaultText"/>
    <w:link w:val="Kop3Char"/>
    <w:uiPriority w:val="9"/>
    <w:qFormat/>
    <w:rsid w:val="006E7F51"/>
    <w:pPr>
      <w:keepNext/>
      <w:numPr>
        <w:ilvl w:val="2"/>
      </w:numPr>
      <w:outlineLvl w:val="2"/>
    </w:pPr>
    <w:rPr>
      <w:color w:val="31849B" w:themeColor="accent5" w:themeShade="BF"/>
      <w:sz w:val="22"/>
      <w:szCs w:val="22"/>
    </w:rPr>
  </w:style>
  <w:style w:type="paragraph" w:styleId="Kop4">
    <w:name w:val="heading 4"/>
    <w:basedOn w:val="DefaultText"/>
    <w:next w:val="DefaultText"/>
    <w:link w:val="Kop4Char"/>
    <w:qFormat/>
    <w:rsid w:val="00C93367"/>
    <w:pPr>
      <w:keepNext/>
      <w:keepLines/>
      <w:numPr>
        <w:ilvl w:val="3"/>
        <w:numId w:val="29"/>
      </w:numPr>
      <w:outlineLvl w:val="3"/>
    </w:pPr>
    <w:rPr>
      <w:b/>
      <w:bCs/>
      <w:color w:val="006DB6"/>
      <w:szCs w:val="28"/>
    </w:rPr>
  </w:style>
  <w:style w:type="paragraph" w:styleId="Kop5">
    <w:name w:val="heading 5"/>
    <w:basedOn w:val="DefaultText"/>
    <w:next w:val="DefaultText"/>
    <w:link w:val="Kop5Char"/>
    <w:rsid w:val="00C93367"/>
    <w:pPr>
      <w:keepNext/>
      <w:keepLines/>
      <w:numPr>
        <w:ilvl w:val="4"/>
        <w:numId w:val="29"/>
      </w:numPr>
      <w:outlineLvl w:val="4"/>
    </w:pPr>
    <w:rPr>
      <w:bCs/>
      <w:i/>
      <w:iCs/>
      <w:color w:val="006DB6"/>
      <w:szCs w:val="26"/>
    </w:rPr>
  </w:style>
  <w:style w:type="paragraph" w:styleId="Kop6">
    <w:name w:val="heading 6"/>
    <w:basedOn w:val="DefaultText"/>
    <w:next w:val="DefaultText"/>
    <w:link w:val="Kop6Char"/>
    <w:rsid w:val="00C93367"/>
    <w:pPr>
      <w:keepNext/>
      <w:keepLines/>
      <w:numPr>
        <w:ilvl w:val="5"/>
        <w:numId w:val="29"/>
      </w:numPr>
      <w:outlineLvl w:val="5"/>
    </w:pPr>
    <w:rPr>
      <w:bCs/>
      <w:color w:val="006DB6"/>
      <w:szCs w:val="22"/>
    </w:rPr>
  </w:style>
  <w:style w:type="paragraph" w:styleId="Kop7">
    <w:name w:val="heading 7"/>
    <w:basedOn w:val="DefaultText"/>
    <w:next w:val="DefaultText"/>
    <w:link w:val="Kop7Char"/>
    <w:rsid w:val="00C93367"/>
    <w:pPr>
      <w:keepNext/>
      <w:keepLines/>
      <w:numPr>
        <w:ilvl w:val="6"/>
        <w:numId w:val="29"/>
      </w:numPr>
      <w:outlineLvl w:val="6"/>
    </w:pPr>
    <w:rPr>
      <w:color w:val="006DB6"/>
    </w:rPr>
  </w:style>
  <w:style w:type="paragraph" w:styleId="Kop8">
    <w:name w:val="heading 8"/>
    <w:basedOn w:val="DefaultText"/>
    <w:next w:val="DefaultText"/>
    <w:link w:val="Kop8Char"/>
    <w:rsid w:val="00C93367"/>
    <w:pPr>
      <w:keepNext/>
      <w:keepLines/>
      <w:numPr>
        <w:ilvl w:val="7"/>
        <w:numId w:val="29"/>
      </w:numPr>
      <w:outlineLvl w:val="7"/>
    </w:pPr>
    <w:rPr>
      <w:iCs/>
      <w:color w:val="006DB6"/>
    </w:rPr>
  </w:style>
  <w:style w:type="paragraph" w:styleId="Kop9">
    <w:name w:val="heading 9"/>
    <w:basedOn w:val="DefaultText"/>
    <w:next w:val="DefaultText"/>
    <w:link w:val="Kop9Char"/>
    <w:rsid w:val="00C93367"/>
    <w:pPr>
      <w:keepNext/>
      <w:keepLines/>
      <w:numPr>
        <w:ilvl w:val="8"/>
        <w:numId w:val="29"/>
      </w:numPr>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7A2BDE"/>
    <w:pPr>
      <w:keepNext/>
      <w:keepLines/>
      <w:tabs>
        <w:tab w:val="left" w:pos="1134"/>
        <w:tab w:val="left" w:pos="1701"/>
      </w:tabs>
      <w:spacing w:line="240" w:lineRule="atLeast"/>
      <w:ind w:left="1134" w:hanging="1134"/>
    </w:pPr>
    <w:rPr>
      <w:b/>
      <w:bCs/>
      <w:sz w:val="20"/>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uiPriority w:val="99"/>
    <w:qFormat/>
    <w:rsid w:val="00DB3A1F"/>
    <w:pPr>
      <w:tabs>
        <w:tab w:val="left" w:pos="340"/>
      </w:tabs>
      <w:spacing w:line="200" w:lineRule="atLeast"/>
      <w:ind w:left="340" w:hanging="340"/>
    </w:pPr>
    <w:rPr>
      <w:sz w:val="16"/>
      <w:szCs w:val="20"/>
    </w:rPr>
  </w:style>
  <w:style w:type="character" w:customStyle="1" w:styleId="VoetnoottekstChar">
    <w:name w:val="Voetnoottekst Char"/>
    <w:basedOn w:val="Standaardalinea-lettertype"/>
    <w:link w:val="Voetnoottekst"/>
    <w:uiPriority w:val="99"/>
    <w:rsid w:val="00DB3A1F"/>
    <w:rPr>
      <w:rFonts w:ascii="Calibri" w:hAnsi="Calibri" w:cs="Times New Roman"/>
      <w:sz w:val="16"/>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uiPriority w:val="9"/>
    <w:rsid w:val="009E587B"/>
    <w:rPr>
      <w:rFonts w:cs="Times New Roman"/>
      <w:b/>
      <w:noProof/>
      <w:sz w:val="28"/>
      <w:szCs w:val="28"/>
      <w:lang w:val="en-GB" w:eastAsia="en-GB"/>
    </w:rPr>
  </w:style>
  <w:style w:type="character" w:customStyle="1" w:styleId="Kop2Char">
    <w:name w:val="Kop 2 Char"/>
    <w:basedOn w:val="Standaardalinea-lettertype"/>
    <w:link w:val="Kop2"/>
    <w:uiPriority w:val="9"/>
    <w:rsid w:val="009E587B"/>
    <w:rPr>
      <w:rFonts w:eastAsiaTheme="minorHAnsi"/>
      <w:b/>
      <w:sz w:val="24"/>
      <w:szCs w:val="24"/>
      <w:lang w:val="en-GB"/>
    </w:rPr>
  </w:style>
  <w:style w:type="character" w:customStyle="1" w:styleId="Kop3Char">
    <w:name w:val="Kop 3 Char"/>
    <w:basedOn w:val="Standaardalinea-lettertype"/>
    <w:link w:val="Kop3"/>
    <w:uiPriority w:val="9"/>
    <w:rsid w:val="006E7F51"/>
    <w:rPr>
      <w:rFonts w:eastAsiaTheme="minorHAnsi"/>
      <w:b/>
      <w:color w:val="31849B" w:themeColor="accent5" w:themeShade="BF"/>
      <w:lang w:val="en-GB"/>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1"/>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uiPriority w:val="59"/>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qFormat/>
    <w:rsid w:val="00630A3E"/>
    <w:pPr>
      <w:tabs>
        <w:tab w:val="left" w:pos="340"/>
        <w:tab w:val="right" w:pos="7938"/>
      </w:tabs>
      <w:ind w:right="848"/>
    </w:pPr>
    <w:rPr>
      <w:noProof/>
    </w:rPr>
  </w:style>
  <w:style w:type="paragraph" w:styleId="Inhopg2">
    <w:name w:val="toc 2"/>
    <w:basedOn w:val="DefaultText"/>
    <w:next w:val="DefaultText"/>
    <w:autoRedefine/>
    <w:uiPriority w:val="39"/>
    <w:qFormat/>
    <w:rsid w:val="00630A3E"/>
    <w:pPr>
      <w:tabs>
        <w:tab w:val="left" w:pos="340"/>
        <w:tab w:val="left" w:pos="680"/>
        <w:tab w:val="right" w:pos="7938"/>
      </w:tabs>
      <w:ind w:left="340" w:right="848"/>
    </w:pPr>
    <w:rPr>
      <w:noProof/>
    </w:rPr>
  </w:style>
  <w:style w:type="paragraph" w:styleId="Inhopg3">
    <w:name w:val="toc 3"/>
    <w:basedOn w:val="DefaultText"/>
    <w:next w:val="DefaultText"/>
    <w:autoRedefine/>
    <w:uiPriority w:val="39"/>
    <w:qFormat/>
    <w:rsid w:val="00630A3E"/>
    <w:pPr>
      <w:tabs>
        <w:tab w:val="left" w:pos="340"/>
        <w:tab w:val="left" w:pos="680"/>
        <w:tab w:val="left" w:pos="1021"/>
        <w:tab w:val="left" w:pos="1520"/>
        <w:tab w:val="right" w:pos="7938"/>
      </w:tabs>
      <w:ind w:left="680" w:right="848"/>
    </w:pPr>
    <w:rPr>
      <w:i/>
      <w:noProof/>
    </w:r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2"/>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Calibri" w:eastAsia="Times New Roman" w:hAnsi="Calibri" w:cs="Times New Roman"/>
      <w:sz w:val="18"/>
      <w:szCs w:val="24"/>
      <w:lang w:val="en-GB" w:eastAsia="nl-NL"/>
    </w:rPr>
  </w:style>
  <w:style w:type="paragraph" w:customStyle="1" w:styleId="list-bullet-black">
    <w:name w:val="list-bullet-black"/>
    <w:basedOn w:val="DefaultText"/>
    <w:link w:val="list-bullet-blackChar"/>
    <w:rsid w:val="00680A72"/>
    <w:pPr>
      <w:numPr>
        <w:numId w:val="3"/>
      </w:numPr>
    </w:pPr>
  </w:style>
  <w:style w:type="character" w:customStyle="1" w:styleId="list-bullet-blackChar">
    <w:name w:val="list-bullet-black Char"/>
    <w:basedOn w:val="DefaultTextChar"/>
    <w:link w:val="list-bullet-black"/>
    <w:rsid w:val="00680A72"/>
    <w:rPr>
      <w:rFonts w:ascii="Calibri" w:eastAsia="Times New Roman" w:hAnsi="Calibri" w:cs="Times New Roman"/>
      <w:sz w:val="18"/>
      <w:szCs w:val="24"/>
      <w:lang w:val="en-GB" w:eastAsia="nl-NL"/>
    </w:rPr>
  </w:style>
  <w:style w:type="paragraph" w:customStyle="1" w:styleId="list-number-black">
    <w:name w:val="list-number-black"/>
    <w:basedOn w:val="DefaultText"/>
    <w:link w:val="list-number-blackChar"/>
    <w:rsid w:val="00680A72"/>
    <w:pPr>
      <w:numPr>
        <w:numId w:val="4"/>
      </w:numPr>
    </w:pPr>
  </w:style>
  <w:style w:type="character" w:customStyle="1" w:styleId="list-number-blackChar">
    <w:name w:val="list-number-black Char"/>
    <w:basedOn w:val="DefaultTextChar"/>
    <w:link w:val="list-number-black"/>
    <w:rsid w:val="00680A72"/>
    <w:rPr>
      <w:rFonts w:ascii="Calibri" w:eastAsia="Times New Roman" w:hAnsi="Calibri" w:cs="Times New Roman"/>
      <w:sz w:val="18"/>
      <w:szCs w:val="24"/>
      <w:lang w:val="en-GB" w:eastAsia="nl-NL"/>
    </w:rPr>
  </w:style>
  <w:style w:type="paragraph" w:customStyle="1" w:styleId="list-number-color">
    <w:name w:val="list-number-color"/>
    <w:basedOn w:val="DefaultText"/>
    <w:link w:val="list-number-colorChar"/>
    <w:rsid w:val="00680A72"/>
    <w:pPr>
      <w:numPr>
        <w:numId w:val="5"/>
      </w:numPr>
    </w:pPr>
  </w:style>
  <w:style w:type="character" w:customStyle="1" w:styleId="list-number-colorChar">
    <w:name w:val="list-number-color Char"/>
    <w:basedOn w:val="DefaultTextChar"/>
    <w:link w:val="list-number-color"/>
    <w:rsid w:val="00680A72"/>
    <w:rPr>
      <w:rFonts w:ascii="Calibri" w:eastAsia="Times New Roman" w:hAnsi="Calibri"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ubtielebenadrukking">
    <w:name w:val="Subtle Emphasis"/>
    <w:basedOn w:val="Standaardalinea-lettertype"/>
    <w:uiPriority w:val="19"/>
    <w:qFormat/>
    <w:rsid w:val="00A75AF6"/>
    <w:rPr>
      <w:rFonts w:ascii="Arial" w:hAnsi="Arial" w:cs="Arial"/>
      <w:i/>
      <w:color w:val="808080" w:themeColor="background1" w:themeShade="80"/>
      <w:sz w:val="20"/>
      <w:lang w:val="en-GB"/>
    </w:rPr>
  </w:style>
  <w:style w:type="character" w:styleId="Hyperlink">
    <w:name w:val="Hyperlink"/>
    <w:basedOn w:val="Standaardalinea-lettertype"/>
    <w:uiPriority w:val="99"/>
    <w:unhideWhenUsed/>
    <w:rsid w:val="00A75AF6"/>
    <w:rPr>
      <w:color w:val="0000FF" w:themeColor="hyperlink"/>
      <w:u w:val="single"/>
    </w:rPr>
  </w:style>
  <w:style w:type="paragraph" w:styleId="Lijstalinea">
    <w:name w:val="List Paragraph"/>
    <w:basedOn w:val="Standaard"/>
    <w:uiPriority w:val="34"/>
    <w:qFormat/>
    <w:rsid w:val="0009559D"/>
    <w:pPr>
      <w:ind w:left="720"/>
      <w:contextualSpacing/>
    </w:pPr>
  </w:style>
  <w:style w:type="paragraph" w:styleId="Geenafstand">
    <w:name w:val="No Spacing"/>
    <w:aliases w:val="explanations"/>
    <w:basedOn w:val="Standaard"/>
    <w:uiPriority w:val="1"/>
    <w:qFormat/>
    <w:rsid w:val="00506CA2"/>
    <w:rPr>
      <w:i/>
      <w:lang w:val="en-GB"/>
    </w:rPr>
  </w:style>
  <w:style w:type="character" w:styleId="GevolgdeHyperlink">
    <w:name w:val="FollowedHyperlink"/>
    <w:basedOn w:val="Standaardalinea-lettertype"/>
    <w:uiPriority w:val="99"/>
    <w:semiHidden/>
    <w:unhideWhenUsed/>
    <w:rsid w:val="006336F9"/>
    <w:rPr>
      <w:color w:val="800080" w:themeColor="followedHyperlink"/>
      <w:u w:val="single"/>
    </w:rPr>
  </w:style>
  <w:style w:type="numbering" w:styleId="111111">
    <w:name w:val="Outline List 2"/>
    <w:basedOn w:val="Geenlijst"/>
    <w:uiPriority w:val="99"/>
    <w:semiHidden/>
    <w:unhideWhenUsed/>
    <w:rsid w:val="008577C5"/>
    <w:pPr>
      <w:numPr>
        <w:numId w:val="28"/>
      </w:numPr>
    </w:pPr>
  </w:style>
  <w:style w:type="paragraph" w:customStyle="1" w:styleId="LegalNumPar">
    <w:name w:val="LegalNumPar"/>
    <w:basedOn w:val="Standaard"/>
    <w:rsid w:val="008577C5"/>
    <w:pPr>
      <w:numPr>
        <w:numId w:val="7"/>
      </w:numPr>
      <w:spacing w:after="200" w:line="360" w:lineRule="auto"/>
      <w:jc w:val="left"/>
    </w:pPr>
    <w:rPr>
      <w:rFonts w:asciiTheme="minorHAnsi" w:eastAsiaTheme="minorHAnsi" w:hAnsiTheme="minorHAnsi" w:cstheme="minorBidi"/>
      <w:szCs w:val="22"/>
      <w:lang w:val="en-GB" w:eastAsia="en-US"/>
    </w:rPr>
  </w:style>
  <w:style w:type="paragraph" w:customStyle="1" w:styleId="LegalNumPar2">
    <w:name w:val="LegalNumPar2"/>
    <w:basedOn w:val="Standaard"/>
    <w:rsid w:val="004E1BB9"/>
    <w:pPr>
      <w:numPr>
        <w:ilvl w:val="1"/>
        <w:numId w:val="7"/>
      </w:numPr>
      <w:spacing w:line="360" w:lineRule="auto"/>
    </w:pPr>
    <w:rPr>
      <w:sz w:val="24"/>
    </w:rPr>
  </w:style>
  <w:style w:type="paragraph" w:customStyle="1" w:styleId="LegalNumPar3">
    <w:name w:val="LegalNumPar3"/>
    <w:basedOn w:val="Standaard"/>
    <w:rsid w:val="004E1BB9"/>
    <w:pPr>
      <w:numPr>
        <w:ilvl w:val="2"/>
        <w:numId w:val="7"/>
      </w:numPr>
      <w:spacing w:line="360" w:lineRule="auto"/>
    </w:pPr>
    <w:rPr>
      <w:sz w:val="24"/>
    </w:rPr>
  </w:style>
  <w:style w:type="paragraph" w:styleId="Kopvaninhoudsopgave">
    <w:name w:val="TOC Heading"/>
    <w:basedOn w:val="Kop1"/>
    <w:next w:val="Standaard"/>
    <w:uiPriority w:val="39"/>
    <w:unhideWhenUsed/>
    <w:qFormat/>
    <w:rsid w:val="007403DA"/>
    <w:pPr>
      <w:keepNext/>
      <w:keepLines/>
      <w:numPr>
        <w:numId w:val="0"/>
      </w:numPr>
      <w:spacing w:before="480" w:line="276" w:lineRule="auto"/>
      <w:jc w:val="left"/>
      <w:outlineLvl w:val="9"/>
    </w:pPr>
    <w:rPr>
      <w:rFonts w:asciiTheme="majorHAnsi" w:eastAsiaTheme="majorEastAsia" w:hAnsiTheme="majorHAnsi" w:cstheme="majorBidi"/>
      <w:bCs/>
      <w:noProof w:val="0"/>
      <w:color w:val="365F91" w:themeColor="accent1" w:themeShade="BF"/>
      <w:lang w:val="en-US" w:eastAsia="ja-JP"/>
    </w:rPr>
  </w:style>
  <w:style w:type="paragraph" w:styleId="Normaalweb">
    <w:name w:val="Normal (Web)"/>
    <w:basedOn w:val="Standaard"/>
    <w:uiPriority w:val="99"/>
    <w:semiHidden/>
    <w:unhideWhenUsed/>
    <w:rsid w:val="005C3BA9"/>
    <w:pPr>
      <w:spacing w:before="100" w:beforeAutospacing="1" w:after="100" w:afterAutospacing="1"/>
      <w:jc w:val="left"/>
    </w:pPr>
    <w:rPr>
      <w:rFonts w:ascii="Times New Roman" w:hAnsi="Times New Roman"/>
      <w:sz w:val="24"/>
    </w:rPr>
  </w:style>
  <w:style w:type="character" w:customStyle="1" w:styleId="Internetlink">
    <w:name w:val="Internetlink"/>
    <w:basedOn w:val="Standaardalinea-lettertype"/>
    <w:rsid w:val="0084043A"/>
    <w:rPr>
      <w:color w:val="0000FF"/>
      <w:u w:val="single"/>
    </w:rPr>
  </w:style>
  <w:style w:type="table" w:customStyle="1" w:styleId="Tabelraster1">
    <w:name w:val="Tabelraster1"/>
    <w:basedOn w:val="Standaardtabel"/>
    <w:next w:val="Tabelraster"/>
    <w:uiPriority w:val="39"/>
    <w:rsid w:val="00472F02"/>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367DC3"/>
    <w:rPr>
      <w:b/>
      <w:bCs/>
    </w:rPr>
  </w:style>
  <w:style w:type="character" w:styleId="Nadruk">
    <w:name w:val="Emphasis"/>
    <w:basedOn w:val="Standaardalinea-lettertype"/>
    <w:uiPriority w:val="20"/>
    <w:qFormat/>
    <w:rsid w:val="004154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6405"/>
    <w:pPr>
      <w:spacing w:after="240" w:line="240" w:lineRule="auto"/>
      <w:jc w:val="both"/>
    </w:pPr>
    <w:rPr>
      <w:rFonts w:ascii="Calibri" w:hAnsi="Calibri" w:cs="Times New Roman"/>
      <w:szCs w:val="24"/>
      <w:lang w:eastAsia="nl-NL"/>
    </w:rPr>
  </w:style>
  <w:style w:type="paragraph" w:styleId="Kop1">
    <w:name w:val="heading 1"/>
    <w:basedOn w:val="Standaard"/>
    <w:next w:val="DefaultText"/>
    <w:link w:val="Kop1Char"/>
    <w:uiPriority w:val="9"/>
    <w:qFormat/>
    <w:rsid w:val="009E587B"/>
    <w:pPr>
      <w:numPr>
        <w:numId w:val="29"/>
      </w:numPr>
      <w:spacing w:after="0" w:line="280" w:lineRule="atLeast"/>
      <w:outlineLvl w:val="0"/>
    </w:pPr>
    <w:rPr>
      <w:rFonts w:asciiTheme="minorHAnsi" w:hAnsiTheme="minorHAnsi"/>
      <w:b/>
      <w:noProof/>
      <w:sz w:val="28"/>
      <w:szCs w:val="28"/>
      <w:lang w:val="en-GB" w:eastAsia="en-GB"/>
    </w:rPr>
  </w:style>
  <w:style w:type="paragraph" w:styleId="Kop2">
    <w:name w:val="heading 2"/>
    <w:basedOn w:val="LegalNumPar"/>
    <w:next w:val="DefaultText"/>
    <w:link w:val="Kop2Char"/>
    <w:uiPriority w:val="9"/>
    <w:qFormat/>
    <w:rsid w:val="009E587B"/>
    <w:pPr>
      <w:numPr>
        <w:ilvl w:val="1"/>
        <w:numId w:val="29"/>
      </w:numPr>
      <w:outlineLvl w:val="1"/>
    </w:pPr>
    <w:rPr>
      <w:b/>
      <w:sz w:val="24"/>
      <w:szCs w:val="24"/>
    </w:rPr>
  </w:style>
  <w:style w:type="paragraph" w:styleId="Kop3">
    <w:name w:val="heading 3"/>
    <w:basedOn w:val="Kop2"/>
    <w:next w:val="DefaultText"/>
    <w:link w:val="Kop3Char"/>
    <w:uiPriority w:val="9"/>
    <w:qFormat/>
    <w:rsid w:val="006E7F51"/>
    <w:pPr>
      <w:keepNext/>
      <w:numPr>
        <w:ilvl w:val="2"/>
      </w:numPr>
      <w:outlineLvl w:val="2"/>
    </w:pPr>
    <w:rPr>
      <w:color w:val="31849B" w:themeColor="accent5" w:themeShade="BF"/>
      <w:sz w:val="22"/>
      <w:szCs w:val="22"/>
    </w:rPr>
  </w:style>
  <w:style w:type="paragraph" w:styleId="Kop4">
    <w:name w:val="heading 4"/>
    <w:basedOn w:val="DefaultText"/>
    <w:next w:val="DefaultText"/>
    <w:link w:val="Kop4Char"/>
    <w:qFormat/>
    <w:rsid w:val="00C93367"/>
    <w:pPr>
      <w:keepNext/>
      <w:keepLines/>
      <w:numPr>
        <w:ilvl w:val="3"/>
        <w:numId w:val="29"/>
      </w:numPr>
      <w:outlineLvl w:val="3"/>
    </w:pPr>
    <w:rPr>
      <w:b/>
      <w:bCs/>
      <w:color w:val="006DB6"/>
      <w:szCs w:val="28"/>
    </w:rPr>
  </w:style>
  <w:style w:type="paragraph" w:styleId="Kop5">
    <w:name w:val="heading 5"/>
    <w:basedOn w:val="DefaultText"/>
    <w:next w:val="DefaultText"/>
    <w:link w:val="Kop5Char"/>
    <w:rsid w:val="00C93367"/>
    <w:pPr>
      <w:keepNext/>
      <w:keepLines/>
      <w:numPr>
        <w:ilvl w:val="4"/>
        <w:numId w:val="29"/>
      </w:numPr>
      <w:outlineLvl w:val="4"/>
    </w:pPr>
    <w:rPr>
      <w:bCs/>
      <w:i/>
      <w:iCs/>
      <w:color w:val="006DB6"/>
      <w:szCs w:val="26"/>
    </w:rPr>
  </w:style>
  <w:style w:type="paragraph" w:styleId="Kop6">
    <w:name w:val="heading 6"/>
    <w:basedOn w:val="DefaultText"/>
    <w:next w:val="DefaultText"/>
    <w:link w:val="Kop6Char"/>
    <w:rsid w:val="00C93367"/>
    <w:pPr>
      <w:keepNext/>
      <w:keepLines/>
      <w:numPr>
        <w:ilvl w:val="5"/>
        <w:numId w:val="29"/>
      </w:numPr>
      <w:outlineLvl w:val="5"/>
    </w:pPr>
    <w:rPr>
      <w:bCs/>
      <w:color w:val="006DB6"/>
      <w:szCs w:val="22"/>
    </w:rPr>
  </w:style>
  <w:style w:type="paragraph" w:styleId="Kop7">
    <w:name w:val="heading 7"/>
    <w:basedOn w:val="DefaultText"/>
    <w:next w:val="DefaultText"/>
    <w:link w:val="Kop7Char"/>
    <w:rsid w:val="00C93367"/>
    <w:pPr>
      <w:keepNext/>
      <w:keepLines/>
      <w:numPr>
        <w:ilvl w:val="6"/>
        <w:numId w:val="29"/>
      </w:numPr>
      <w:outlineLvl w:val="6"/>
    </w:pPr>
    <w:rPr>
      <w:color w:val="006DB6"/>
    </w:rPr>
  </w:style>
  <w:style w:type="paragraph" w:styleId="Kop8">
    <w:name w:val="heading 8"/>
    <w:basedOn w:val="DefaultText"/>
    <w:next w:val="DefaultText"/>
    <w:link w:val="Kop8Char"/>
    <w:rsid w:val="00C93367"/>
    <w:pPr>
      <w:keepNext/>
      <w:keepLines/>
      <w:numPr>
        <w:ilvl w:val="7"/>
        <w:numId w:val="29"/>
      </w:numPr>
      <w:outlineLvl w:val="7"/>
    </w:pPr>
    <w:rPr>
      <w:iCs/>
      <w:color w:val="006DB6"/>
    </w:rPr>
  </w:style>
  <w:style w:type="paragraph" w:styleId="Kop9">
    <w:name w:val="heading 9"/>
    <w:basedOn w:val="DefaultText"/>
    <w:next w:val="DefaultText"/>
    <w:link w:val="Kop9Char"/>
    <w:rsid w:val="00C93367"/>
    <w:pPr>
      <w:keepNext/>
      <w:keepLines/>
      <w:numPr>
        <w:ilvl w:val="8"/>
        <w:numId w:val="29"/>
      </w:numPr>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7A2BDE"/>
    <w:pPr>
      <w:keepNext/>
      <w:keepLines/>
      <w:tabs>
        <w:tab w:val="left" w:pos="1134"/>
        <w:tab w:val="left" w:pos="1701"/>
      </w:tabs>
      <w:spacing w:line="240" w:lineRule="atLeast"/>
      <w:ind w:left="1134" w:hanging="1134"/>
    </w:pPr>
    <w:rPr>
      <w:b/>
      <w:bCs/>
      <w:sz w:val="20"/>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uiPriority w:val="99"/>
    <w:qFormat/>
    <w:rsid w:val="00DB3A1F"/>
    <w:pPr>
      <w:tabs>
        <w:tab w:val="left" w:pos="340"/>
      </w:tabs>
      <w:spacing w:line="200" w:lineRule="atLeast"/>
      <w:ind w:left="340" w:hanging="340"/>
    </w:pPr>
    <w:rPr>
      <w:sz w:val="16"/>
      <w:szCs w:val="20"/>
    </w:rPr>
  </w:style>
  <w:style w:type="character" w:customStyle="1" w:styleId="VoetnoottekstChar">
    <w:name w:val="Voetnoottekst Char"/>
    <w:basedOn w:val="Standaardalinea-lettertype"/>
    <w:link w:val="Voetnoottekst"/>
    <w:uiPriority w:val="99"/>
    <w:rsid w:val="00DB3A1F"/>
    <w:rPr>
      <w:rFonts w:ascii="Calibri" w:hAnsi="Calibri" w:cs="Times New Roman"/>
      <w:sz w:val="16"/>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uiPriority w:val="9"/>
    <w:rsid w:val="009E587B"/>
    <w:rPr>
      <w:rFonts w:cs="Times New Roman"/>
      <w:b/>
      <w:noProof/>
      <w:sz w:val="28"/>
      <w:szCs w:val="28"/>
      <w:lang w:val="en-GB" w:eastAsia="en-GB"/>
    </w:rPr>
  </w:style>
  <w:style w:type="character" w:customStyle="1" w:styleId="Kop2Char">
    <w:name w:val="Kop 2 Char"/>
    <w:basedOn w:val="Standaardalinea-lettertype"/>
    <w:link w:val="Kop2"/>
    <w:uiPriority w:val="9"/>
    <w:rsid w:val="009E587B"/>
    <w:rPr>
      <w:rFonts w:eastAsiaTheme="minorHAnsi"/>
      <w:b/>
      <w:sz w:val="24"/>
      <w:szCs w:val="24"/>
      <w:lang w:val="en-GB"/>
    </w:rPr>
  </w:style>
  <w:style w:type="character" w:customStyle="1" w:styleId="Kop3Char">
    <w:name w:val="Kop 3 Char"/>
    <w:basedOn w:val="Standaardalinea-lettertype"/>
    <w:link w:val="Kop3"/>
    <w:uiPriority w:val="9"/>
    <w:rsid w:val="006E7F51"/>
    <w:rPr>
      <w:rFonts w:eastAsiaTheme="minorHAnsi"/>
      <w:b/>
      <w:color w:val="31849B" w:themeColor="accent5" w:themeShade="BF"/>
      <w:lang w:val="en-GB"/>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1"/>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uiPriority w:val="59"/>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qFormat/>
    <w:rsid w:val="00630A3E"/>
    <w:pPr>
      <w:tabs>
        <w:tab w:val="left" w:pos="340"/>
        <w:tab w:val="right" w:pos="7938"/>
      </w:tabs>
      <w:ind w:right="848"/>
    </w:pPr>
    <w:rPr>
      <w:noProof/>
    </w:rPr>
  </w:style>
  <w:style w:type="paragraph" w:styleId="Inhopg2">
    <w:name w:val="toc 2"/>
    <w:basedOn w:val="DefaultText"/>
    <w:next w:val="DefaultText"/>
    <w:autoRedefine/>
    <w:uiPriority w:val="39"/>
    <w:qFormat/>
    <w:rsid w:val="00630A3E"/>
    <w:pPr>
      <w:tabs>
        <w:tab w:val="left" w:pos="340"/>
        <w:tab w:val="left" w:pos="680"/>
        <w:tab w:val="right" w:pos="7938"/>
      </w:tabs>
      <w:ind w:left="340" w:right="848"/>
    </w:pPr>
    <w:rPr>
      <w:noProof/>
    </w:rPr>
  </w:style>
  <w:style w:type="paragraph" w:styleId="Inhopg3">
    <w:name w:val="toc 3"/>
    <w:basedOn w:val="DefaultText"/>
    <w:next w:val="DefaultText"/>
    <w:autoRedefine/>
    <w:uiPriority w:val="39"/>
    <w:qFormat/>
    <w:rsid w:val="00630A3E"/>
    <w:pPr>
      <w:tabs>
        <w:tab w:val="left" w:pos="340"/>
        <w:tab w:val="left" w:pos="680"/>
        <w:tab w:val="left" w:pos="1021"/>
        <w:tab w:val="left" w:pos="1520"/>
        <w:tab w:val="right" w:pos="7938"/>
      </w:tabs>
      <w:ind w:left="680" w:right="848"/>
    </w:pPr>
    <w:rPr>
      <w:i/>
      <w:noProof/>
    </w:r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2"/>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Calibri" w:eastAsia="Times New Roman" w:hAnsi="Calibri" w:cs="Times New Roman"/>
      <w:sz w:val="18"/>
      <w:szCs w:val="24"/>
      <w:lang w:val="en-GB" w:eastAsia="nl-NL"/>
    </w:rPr>
  </w:style>
  <w:style w:type="paragraph" w:customStyle="1" w:styleId="list-bullet-black">
    <w:name w:val="list-bullet-black"/>
    <w:basedOn w:val="DefaultText"/>
    <w:link w:val="list-bullet-blackChar"/>
    <w:rsid w:val="00680A72"/>
    <w:pPr>
      <w:numPr>
        <w:numId w:val="3"/>
      </w:numPr>
    </w:pPr>
  </w:style>
  <w:style w:type="character" w:customStyle="1" w:styleId="list-bullet-blackChar">
    <w:name w:val="list-bullet-black Char"/>
    <w:basedOn w:val="DefaultTextChar"/>
    <w:link w:val="list-bullet-black"/>
    <w:rsid w:val="00680A72"/>
    <w:rPr>
      <w:rFonts w:ascii="Calibri" w:eastAsia="Times New Roman" w:hAnsi="Calibri" w:cs="Times New Roman"/>
      <w:sz w:val="18"/>
      <w:szCs w:val="24"/>
      <w:lang w:val="en-GB" w:eastAsia="nl-NL"/>
    </w:rPr>
  </w:style>
  <w:style w:type="paragraph" w:customStyle="1" w:styleId="list-number-black">
    <w:name w:val="list-number-black"/>
    <w:basedOn w:val="DefaultText"/>
    <w:link w:val="list-number-blackChar"/>
    <w:rsid w:val="00680A72"/>
    <w:pPr>
      <w:numPr>
        <w:numId w:val="4"/>
      </w:numPr>
    </w:pPr>
  </w:style>
  <w:style w:type="character" w:customStyle="1" w:styleId="list-number-blackChar">
    <w:name w:val="list-number-black Char"/>
    <w:basedOn w:val="DefaultTextChar"/>
    <w:link w:val="list-number-black"/>
    <w:rsid w:val="00680A72"/>
    <w:rPr>
      <w:rFonts w:ascii="Calibri" w:eastAsia="Times New Roman" w:hAnsi="Calibri" w:cs="Times New Roman"/>
      <w:sz w:val="18"/>
      <w:szCs w:val="24"/>
      <w:lang w:val="en-GB" w:eastAsia="nl-NL"/>
    </w:rPr>
  </w:style>
  <w:style w:type="paragraph" w:customStyle="1" w:styleId="list-number-color">
    <w:name w:val="list-number-color"/>
    <w:basedOn w:val="DefaultText"/>
    <w:link w:val="list-number-colorChar"/>
    <w:rsid w:val="00680A72"/>
    <w:pPr>
      <w:numPr>
        <w:numId w:val="5"/>
      </w:numPr>
    </w:pPr>
  </w:style>
  <w:style w:type="character" w:customStyle="1" w:styleId="list-number-colorChar">
    <w:name w:val="list-number-color Char"/>
    <w:basedOn w:val="DefaultTextChar"/>
    <w:link w:val="list-number-color"/>
    <w:rsid w:val="00680A72"/>
    <w:rPr>
      <w:rFonts w:ascii="Calibri" w:eastAsia="Times New Roman" w:hAnsi="Calibri"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ubtielebenadrukking">
    <w:name w:val="Subtle Emphasis"/>
    <w:basedOn w:val="Standaardalinea-lettertype"/>
    <w:uiPriority w:val="19"/>
    <w:qFormat/>
    <w:rsid w:val="00A75AF6"/>
    <w:rPr>
      <w:rFonts w:ascii="Arial" w:hAnsi="Arial" w:cs="Arial"/>
      <w:i/>
      <w:color w:val="808080" w:themeColor="background1" w:themeShade="80"/>
      <w:sz w:val="20"/>
      <w:lang w:val="en-GB"/>
    </w:rPr>
  </w:style>
  <w:style w:type="character" w:styleId="Hyperlink">
    <w:name w:val="Hyperlink"/>
    <w:basedOn w:val="Standaardalinea-lettertype"/>
    <w:uiPriority w:val="99"/>
    <w:unhideWhenUsed/>
    <w:rsid w:val="00A75AF6"/>
    <w:rPr>
      <w:color w:val="0000FF" w:themeColor="hyperlink"/>
      <w:u w:val="single"/>
    </w:rPr>
  </w:style>
  <w:style w:type="paragraph" w:styleId="Lijstalinea">
    <w:name w:val="List Paragraph"/>
    <w:basedOn w:val="Standaard"/>
    <w:uiPriority w:val="34"/>
    <w:qFormat/>
    <w:rsid w:val="0009559D"/>
    <w:pPr>
      <w:ind w:left="720"/>
      <w:contextualSpacing/>
    </w:pPr>
  </w:style>
  <w:style w:type="paragraph" w:styleId="Geenafstand">
    <w:name w:val="No Spacing"/>
    <w:aliases w:val="explanations"/>
    <w:basedOn w:val="Standaard"/>
    <w:uiPriority w:val="1"/>
    <w:qFormat/>
    <w:rsid w:val="00506CA2"/>
    <w:rPr>
      <w:i/>
      <w:lang w:val="en-GB"/>
    </w:rPr>
  </w:style>
  <w:style w:type="character" w:styleId="GevolgdeHyperlink">
    <w:name w:val="FollowedHyperlink"/>
    <w:basedOn w:val="Standaardalinea-lettertype"/>
    <w:uiPriority w:val="99"/>
    <w:semiHidden/>
    <w:unhideWhenUsed/>
    <w:rsid w:val="006336F9"/>
    <w:rPr>
      <w:color w:val="800080" w:themeColor="followedHyperlink"/>
      <w:u w:val="single"/>
    </w:rPr>
  </w:style>
  <w:style w:type="numbering" w:styleId="111111">
    <w:name w:val="Outline List 2"/>
    <w:basedOn w:val="Geenlijst"/>
    <w:uiPriority w:val="99"/>
    <w:semiHidden/>
    <w:unhideWhenUsed/>
    <w:rsid w:val="008577C5"/>
    <w:pPr>
      <w:numPr>
        <w:numId w:val="28"/>
      </w:numPr>
    </w:pPr>
  </w:style>
  <w:style w:type="paragraph" w:customStyle="1" w:styleId="LegalNumPar">
    <w:name w:val="LegalNumPar"/>
    <w:basedOn w:val="Standaard"/>
    <w:rsid w:val="008577C5"/>
    <w:pPr>
      <w:numPr>
        <w:numId w:val="7"/>
      </w:numPr>
      <w:spacing w:after="200" w:line="360" w:lineRule="auto"/>
      <w:jc w:val="left"/>
    </w:pPr>
    <w:rPr>
      <w:rFonts w:asciiTheme="minorHAnsi" w:eastAsiaTheme="minorHAnsi" w:hAnsiTheme="minorHAnsi" w:cstheme="minorBidi"/>
      <w:szCs w:val="22"/>
      <w:lang w:val="en-GB" w:eastAsia="en-US"/>
    </w:rPr>
  </w:style>
  <w:style w:type="paragraph" w:customStyle="1" w:styleId="LegalNumPar2">
    <w:name w:val="LegalNumPar2"/>
    <w:basedOn w:val="Standaard"/>
    <w:rsid w:val="004E1BB9"/>
    <w:pPr>
      <w:numPr>
        <w:ilvl w:val="1"/>
        <w:numId w:val="7"/>
      </w:numPr>
      <w:spacing w:line="360" w:lineRule="auto"/>
    </w:pPr>
    <w:rPr>
      <w:sz w:val="24"/>
    </w:rPr>
  </w:style>
  <w:style w:type="paragraph" w:customStyle="1" w:styleId="LegalNumPar3">
    <w:name w:val="LegalNumPar3"/>
    <w:basedOn w:val="Standaard"/>
    <w:rsid w:val="004E1BB9"/>
    <w:pPr>
      <w:numPr>
        <w:ilvl w:val="2"/>
        <w:numId w:val="7"/>
      </w:numPr>
      <w:spacing w:line="360" w:lineRule="auto"/>
    </w:pPr>
    <w:rPr>
      <w:sz w:val="24"/>
    </w:rPr>
  </w:style>
  <w:style w:type="paragraph" w:styleId="Kopvaninhoudsopgave">
    <w:name w:val="TOC Heading"/>
    <w:basedOn w:val="Kop1"/>
    <w:next w:val="Standaard"/>
    <w:uiPriority w:val="39"/>
    <w:unhideWhenUsed/>
    <w:qFormat/>
    <w:rsid w:val="007403DA"/>
    <w:pPr>
      <w:keepNext/>
      <w:keepLines/>
      <w:numPr>
        <w:numId w:val="0"/>
      </w:numPr>
      <w:spacing w:before="480" w:line="276" w:lineRule="auto"/>
      <w:jc w:val="left"/>
      <w:outlineLvl w:val="9"/>
    </w:pPr>
    <w:rPr>
      <w:rFonts w:asciiTheme="majorHAnsi" w:eastAsiaTheme="majorEastAsia" w:hAnsiTheme="majorHAnsi" w:cstheme="majorBidi"/>
      <w:bCs/>
      <w:noProof w:val="0"/>
      <w:color w:val="365F91" w:themeColor="accent1" w:themeShade="BF"/>
      <w:lang w:val="en-US" w:eastAsia="ja-JP"/>
    </w:rPr>
  </w:style>
  <w:style w:type="paragraph" w:styleId="Normaalweb">
    <w:name w:val="Normal (Web)"/>
    <w:basedOn w:val="Standaard"/>
    <w:uiPriority w:val="99"/>
    <w:semiHidden/>
    <w:unhideWhenUsed/>
    <w:rsid w:val="005C3BA9"/>
    <w:pPr>
      <w:spacing w:before="100" w:beforeAutospacing="1" w:after="100" w:afterAutospacing="1"/>
      <w:jc w:val="left"/>
    </w:pPr>
    <w:rPr>
      <w:rFonts w:ascii="Times New Roman" w:hAnsi="Times New Roman"/>
      <w:sz w:val="24"/>
    </w:rPr>
  </w:style>
  <w:style w:type="character" w:customStyle="1" w:styleId="Internetlink">
    <w:name w:val="Internetlink"/>
    <w:basedOn w:val="Standaardalinea-lettertype"/>
    <w:rsid w:val="0084043A"/>
    <w:rPr>
      <w:color w:val="0000FF"/>
      <w:u w:val="single"/>
    </w:rPr>
  </w:style>
  <w:style w:type="table" w:customStyle="1" w:styleId="Tabelraster1">
    <w:name w:val="Tabelraster1"/>
    <w:basedOn w:val="Standaardtabel"/>
    <w:next w:val="Tabelraster"/>
    <w:uiPriority w:val="39"/>
    <w:rsid w:val="00472F02"/>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367DC3"/>
    <w:rPr>
      <w:b/>
      <w:bCs/>
    </w:rPr>
  </w:style>
  <w:style w:type="character" w:styleId="Nadruk">
    <w:name w:val="Emphasis"/>
    <w:basedOn w:val="Standaardalinea-lettertype"/>
    <w:uiPriority w:val="20"/>
    <w:qFormat/>
    <w:rsid w:val="00415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5372">
      <w:bodyDiv w:val="1"/>
      <w:marLeft w:val="0"/>
      <w:marRight w:val="0"/>
      <w:marTop w:val="0"/>
      <w:marBottom w:val="0"/>
      <w:divBdr>
        <w:top w:val="none" w:sz="0" w:space="0" w:color="auto"/>
        <w:left w:val="none" w:sz="0" w:space="0" w:color="auto"/>
        <w:bottom w:val="none" w:sz="0" w:space="0" w:color="auto"/>
        <w:right w:val="none" w:sz="0" w:space="0" w:color="auto"/>
      </w:divBdr>
    </w:div>
    <w:div w:id="337076586">
      <w:bodyDiv w:val="1"/>
      <w:marLeft w:val="0"/>
      <w:marRight w:val="0"/>
      <w:marTop w:val="0"/>
      <w:marBottom w:val="0"/>
      <w:divBdr>
        <w:top w:val="none" w:sz="0" w:space="0" w:color="auto"/>
        <w:left w:val="none" w:sz="0" w:space="0" w:color="auto"/>
        <w:bottom w:val="none" w:sz="0" w:space="0" w:color="auto"/>
        <w:right w:val="none" w:sz="0" w:space="0" w:color="auto"/>
      </w:divBdr>
    </w:div>
    <w:div w:id="384648918">
      <w:bodyDiv w:val="1"/>
      <w:marLeft w:val="0"/>
      <w:marRight w:val="0"/>
      <w:marTop w:val="0"/>
      <w:marBottom w:val="0"/>
      <w:divBdr>
        <w:top w:val="none" w:sz="0" w:space="0" w:color="auto"/>
        <w:left w:val="none" w:sz="0" w:space="0" w:color="auto"/>
        <w:bottom w:val="none" w:sz="0" w:space="0" w:color="auto"/>
        <w:right w:val="none" w:sz="0" w:space="0" w:color="auto"/>
      </w:divBdr>
    </w:div>
    <w:div w:id="431974365">
      <w:bodyDiv w:val="1"/>
      <w:marLeft w:val="0"/>
      <w:marRight w:val="0"/>
      <w:marTop w:val="0"/>
      <w:marBottom w:val="0"/>
      <w:divBdr>
        <w:top w:val="none" w:sz="0" w:space="0" w:color="auto"/>
        <w:left w:val="none" w:sz="0" w:space="0" w:color="auto"/>
        <w:bottom w:val="none" w:sz="0" w:space="0" w:color="auto"/>
        <w:right w:val="none" w:sz="0" w:space="0" w:color="auto"/>
      </w:divBdr>
    </w:div>
    <w:div w:id="458181166">
      <w:bodyDiv w:val="1"/>
      <w:marLeft w:val="0"/>
      <w:marRight w:val="0"/>
      <w:marTop w:val="0"/>
      <w:marBottom w:val="0"/>
      <w:divBdr>
        <w:top w:val="none" w:sz="0" w:space="0" w:color="auto"/>
        <w:left w:val="none" w:sz="0" w:space="0" w:color="auto"/>
        <w:bottom w:val="none" w:sz="0" w:space="0" w:color="auto"/>
        <w:right w:val="none" w:sz="0" w:space="0" w:color="auto"/>
      </w:divBdr>
    </w:div>
    <w:div w:id="475075140">
      <w:bodyDiv w:val="1"/>
      <w:marLeft w:val="0"/>
      <w:marRight w:val="0"/>
      <w:marTop w:val="0"/>
      <w:marBottom w:val="0"/>
      <w:divBdr>
        <w:top w:val="none" w:sz="0" w:space="0" w:color="auto"/>
        <w:left w:val="none" w:sz="0" w:space="0" w:color="auto"/>
        <w:bottom w:val="none" w:sz="0" w:space="0" w:color="auto"/>
        <w:right w:val="none" w:sz="0" w:space="0" w:color="auto"/>
      </w:divBdr>
    </w:div>
    <w:div w:id="495850424">
      <w:bodyDiv w:val="1"/>
      <w:marLeft w:val="0"/>
      <w:marRight w:val="0"/>
      <w:marTop w:val="0"/>
      <w:marBottom w:val="0"/>
      <w:divBdr>
        <w:top w:val="none" w:sz="0" w:space="0" w:color="auto"/>
        <w:left w:val="none" w:sz="0" w:space="0" w:color="auto"/>
        <w:bottom w:val="none" w:sz="0" w:space="0" w:color="auto"/>
        <w:right w:val="none" w:sz="0" w:space="0" w:color="auto"/>
      </w:divBdr>
    </w:div>
    <w:div w:id="496772099">
      <w:bodyDiv w:val="1"/>
      <w:marLeft w:val="0"/>
      <w:marRight w:val="0"/>
      <w:marTop w:val="0"/>
      <w:marBottom w:val="0"/>
      <w:divBdr>
        <w:top w:val="none" w:sz="0" w:space="0" w:color="auto"/>
        <w:left w:val="none" w:sz="0" w:space="0" w:color="auto"/>
        <w:bottom w:val="none" w:sz="0" w:space="0" w:color="auto"/>
        <w:right w:val="none" w:sz="0" w:space="0" w:color="auto"/>
      </w:divBdr>
    </w:div>
    <w:div w:id="551112360">
      <w:bodyDiv w:val="1"/>
      <w:marLeft w:val="0"/>
      <w:marRight w:val="0"/>
      <w:marTop w:val="0"/>
      <w:marBottom w:val="0"/>
      <w:divBdr>
        <w:top w:val="none" w:sz="0" w:space="0" w:color="auto"/>
        <w:left w:val="none" w:sz="0" w:space="0" w:color="auto"/>
        <w:bottom w:val="none" w:sz="0" w:space="0" w:color="auto"/>
        <w:right w:val="none" w:sz="0" w:space="0" w:color="auto"/>
      </w:divBdr>
    </w:div>
    <w:div w:id="566575482">
      <w:bodyDiv w:val="1"/>
      <w:marLeft w:val="0"/>
      <w:marRight w:val="0"/>
      <w:marTop w:val="0"/>
      <w:marBottom w:val="0"/>
      <w:divBdr>
        <w:top w:val="none" w:sz="0" w:space="0" w:color="auto"/>
        <w:left w:val="none" w:sz="0" w:space="0" w:color="auto"/>
        <w:bottom w:val="none" w:sz="0" w:space="0" w:color="auto"/>
        <w:right w:val="none" w:sz="0" w:space="0" w:color="auto"/>
      </w:divBdr>
      <w:divsChild>
        <w:div w:id="1465275474">
          <w:marLeft w:val="562"/>
          <w:marRight w:val="0"/>
          <w:marTop w:val="240"/>
          <w:marBottom w:val="0"/>
          <w:divBdr>
            <w:top w:val="none" w:sz="0" w:space="0" w:color="auto"/>
            <w:left w:val="none" w:sz="0" w:space="0" w:color="auto"/>
            <w:bottom w:val="none" w:sz="0" w:space="0" w:color="auto"/>
            <w:right w:val="none" w:sz="0" w:space="0" w:color="auto"/>
          </w:divBdr>
        </w:div>
        <w:div w:id="2143839975">
          <w:marLeft w:val="1080"/>
          <w:marRight w:val="0"/>
          <w:marTop w:val="50"/>
          <w:marBottom w:val="50"/>
          <w:divBdr>
            <w:top w:val="none" w:sz="0" w:space="0" w:color="auto"/>
            <w:left w:val="none" w:sz="0" w:space="0" w:color="auto"/>
            <w:bottom w:val="none" w:sz="0" w:space="0" w:color="auto"/>
            <w:right w:val="none" w:sz="0" w:space="0" w:color="auto"/>
          </w:divBdr>
        </w:div>
        <w:div w:id="1065563003">
          <w:marLeft w:val="562"/>
          <w:marRight w:val="0"/>
          <w:marTop w:val="240"/>
          <w:marBottom w:val="0"/>
          <w:divBdr>
            <w:top w:val="none" w:sz="0" w:space="0" w:color="auto"/>
            <w:left w:val="none" w:sz="0" w:space="0" w:color="auto"/>
            <w:bottom w:val="none" w:sz="0" w:space="0" w:color="auto"/>
            <w:right w:val="none" w:sz="0" w:space="0" w:color="auto"/>
          </w:divBdr>
        </w:div>
        <w:div w:id="1229416813">
          <w:marLeft w:val="1080"/>
          <w:marRight w:val="0"/>
          <w:marTop w:val="50"/>
          <w:marBottom w:val="50"/>
          <w:divBdr>
            <w:top w:val="none" w:sz="0" w:space="0" w:color="auto"/>
            <w:left w:val="none" w:sz="0" w:space="0" w:color="auto"/>
            <w:bottom w:val="none" w:sz="0" w:space="0" w:color="auto"/>
            <w:right w:val="none" w:sz="0" w:space="0" w:color="auto"/>
          </w:divBdr>
        </w:div>
        <w:div w:id="1304654065">
          <w:marLeft w:val="1080"/>
          <w:marRight w:val="0"/>
          <w:marTop w:val="50"/>
          <w:marBottom w:val="50"/>
          <w:divBdr>
            <w:top w:val="none" w:sz="0" w:space="0" w:color="auto"/>
            <w:left w:val="none" w:sz="0" w:space="0" w:color="auto"/>
            <w:bottom w:val="none" w:sz="0" w:space="0" w:color="auto"/>
            <w:right w:val="none" w:sz="0" w:space="0" w:color="auto"/>
          </w:divBdr>
        </w:div>
        <w:div w:id="1727609005">
          <w:marLeft w:val="1080"/>
          <w:marRight w:val="0"/>
          <w:marTop w:val="50"/>
          <w:marBottom w:val="50"/>
          <w:divBdr>
            <w:top w:val="none" w:sz="0" w:space="0" w:color="auto"/>
            <w:left w:val="none" w:sz="0" w:space="0" w:color="auto"/>
            <w:bottom w:val="none" w:sz="0" w:space="0" w:color="auto"/>
            <w:right w:val="none" w:sz="0" w:space="0" w:color="auto"/>
          </w:divBdr>
        </w:div>
        <w:div w:id="971255299">
          <w:marLeft w:val="1080"/>
          <w:marRight w:val="0"/>
          <w:marTop w:val="50"/>
          <w:marBottom w:val="50"/>
          <w:divBdr>
            <w:top w:val="none" w:sz="0" w:space="0" w:color="auto"/>
            <w:left w:val="none" w:sz="0" w:space="0" w:color="auto"/>
            <w:bottom w:val="none" w:sz="0" w:space="0" w:color="auto"/>
            <w:right w:val="none" w:sz="0" w:space="0" w:color="auto"/>
          </w:divBdr>
        </w:div>
        <w:div w:id="1658416909">
          <w:marLeft w:val="1080"/>
          <w:marRight w:val="0"/>
          <w:marTop w:val="50"/>
          <w:marBottom w:val="50"/>
          <w:divBdr>
            <w:top w:val="none" w:sz="0" w:space="0" w:color="auto"/>
            <w:left w:val="none" w:sz="0" w:space="0" w:color="auto"/>
            <w:bottom w:val="none" w:sz="0" w:space="0" w:color="auto"/>
            <w:right w:val="none" w:sz="0" w:space="0" w:color="auto"/>
          </w:divBdr>
        </w:div>
        <w:div w:id="1215117557">
          <w:marLeft w:val="1080"/>
          <w:marRight w:val="0"/>
          <w:marTop w:val="50"/>
          <w:marBottom w:val="50"/>
          <w:divBdr>
            <w:top w:val="none" w:sz="0" w:space="0" w:color="auto"/>
            <w:left w:val="none" w:sz="0" w:space="0" w:color="auto"/>
            <w:bottom w:val="none" w:sz="0" w:space="0" w:color="auto"/>
            <w:right w:val="none" w:sz="0" w:space="0" w:color="auto"/>
          </w:divBdr>
        </w:div>
        <w:div w:id="623193540">
          <w:marLeft w:val="562"/>
          <w:marRight w:val="0"/>
          <w:marTop w:val="240"/>
          <w:marBottom w:val="0"/>
          <w:divBdr>
            <w:top w:val="none" w:sz="0" w:space="0" w:color="auto"/>
            <w:left w:val="none" w:sz="0" w:space="0" w:color="auto"/>
            <w:bottom w:val="none" w:sz="0" w:space="0" w:color="auto"/>
            <w:right w:val="none" w:sz="0" w:space="0" w:color="auto"/>
          </w:divBdr>
        </w:div>
        <w:div w:id="2068675613">
          <w:marLeft w:val="1080"/>
          <w:marRight w:val="0"/>
          <w:marTop w:val="50"/>
          <w:marBottom w:val="50"/>
          <w:divBdr>
            <w:top w:val="none" w:sz="0" w:space="0" w:color="auto"/>
            <w:left w:val="none" w:sz="0" w:space="0" w:color="auto"/>
            <w:bottom w:val="none" w:sz="0" w:space="0" w:color="auto"/>
            <w:right w:val="none" w:sz="0" w:space="0" w:color="auto"/>
          </w:divBdr>
        </w:div>
        <w:div w:id="1882013347">
          <w:marLeft w:val="1080"/>
          <w:marRight w:val="0"/>
          <w:marTop w:val="50"/>
          <w:marBottom w:val="50"/>
          <w:divBdr>
            <w:top w:val="none" w:sz="0" w:space="0" w:color="auto"/>
            <w:left w:val="none" w:sz="0" w:space="0" w:color="auto"/>
            <w:bottom w:val="none" w:sz="0" w:space="0" w:color="auto"/>
            <w:right w:val="none" w:sz="0" w:space="0" w:color="auto"/>
          </w:divBdr>
        </w:div>
        <w:div w:id="1021398820">
          <w:marLeft w:val="1080"/>
          <w:marRight w:val="0"/>
          <w:marTop w:val="50"/>
          <w:marBottom w:val="50"/>
          <w:divBdr>
            <w:top w:val="none" w:sz="0" w:space="0" w:color="auto"/>
            <w:left w:val="none" w:sz="0" w:space="0" w:color="auto"/>
            <w:bottom w:val="none" w:sz="0" w:space="0" w:color="auto"/>
            <w:right w:val="none" w:sz="0" w:space="0" w:color="auto"/>
          </w:divBdr>
        </w:div>
        <w:div w:id="90898793">
          <w:marLeft w:val="1080"/>
          <w:marRight w:val="0"/>
          <w:marTop w:val="50"/>
          <w:marBottom w:val="50"/>
          <w:divBdr>
            <w:top w:val="none" w:sz="0" w:space="0" w:color="auto"/>
            <w:left w:val="none" w:sz="0" w:space="0" w:color="auto"/>
            <w:bottom w:val="none" w:sz="0" w:space="0" w:color="auto"/>
            <w:right w:val="none" w:sz="0" w:space="0" w:color="auto"/>
          </w:divBdr>
        </w:div>
      </w:divsChild>
    </w:div>
    <w:div w:id="589393543">
      <w:bodyDiv w:val="1"/>
      <w:marLeft w:val="0"/>
      <w:marRight w:val="0"/>
      <w:marTop w:val="0"/>
      <w:marBottom w:val="0"/>
      <w:divBdr>
        <w:top w:val="none" w:sz="0" w:space="0" w:color="auto"/>
        <w:left w:val="none" w:sz="0" w:space="0" w:color="auto"/>
        <w:bottom w:val="none" w:sz="0" w:space="0" w:color="auto"/>
        <w:right w:val="none" w:sz="0" w:space="0" w:color="auto"/>
      </w:divBdr>
    </w:div>
    <w:div w:id="671641702">
      <w:bodyDiv w:val="1"/>
      <w:marLeft w:val="0"/>
      <w:marRight w:val="0"/>
      <w:marTop w:val="0"/>
      <w:marBottom w:val="0"/>
      <w:divBdr>
        <w:top w:val="none" w:sz="0" w:space="0" w:color="auto"/>
        <w:left w:val="none" w:sz="0" w:space="0" w:color="auto"/>
        <w:bottom w:val="none" w:sz="0" w:space="0" w:color="auto"/>
        <w:right w:val="none" w:sz="0" w:space="0" w:color="auto"/>
      </w:divBdr>
    </w:div>
    <w:div w:id="740909267">
      <w:bodyDiv w:val="1"/>
      <w:marLeft w:val="0"/>
      <w:marRight w:val="0"/>
      <w:marTop w:val="0"/>
      <w:marBottom w:val="0"/>
      <w:divBdr>
        <w:top w:val="none" w:sz="0" w:space="0" w:color="auto"/>
        <w:left w:val="none" w:sz="0" w:space="0" w:color="auto"/>
        <w:bottom w:val="none" w:sz="0" w:space="0" w:color="auto"/>
        <w:right w:val="none" w:sz="0" w:space="0" w:color="auto"/>
      </w:divBdr>
      <w:divsChild>
        <w:div w:id="1183975021">
          <w:marLeft w:val="562"/>
          <w:marRight w:val="0"/>
          <w:marTop w:val="240"/>
          <w:marBottom w:val="0"/>
          <w:divBdr>
            <w:top w:val="none" w:sz="0" w:space="0" w:color="auto"/>
            <w:left w:val="none" w:sz="0" w:space="0" w:color="auto"/>
            <w:bottom w:val="none" w:sz="0" w:space="0" w:color="auto"/>
            <w:right w:val="none" w:sz="0" w:space="0" w:color="auto"/>
          </w:divBdr>
        </w:div>
        <w:div w:id="1825198602">
          <w:marLeft w:val="562"/>
          <w:marRight w:val="0"/>
          <w:marTop w:val="240"/>
          <w:marBottom w:val="0"/>
          <w:divBdr>
            <w:top w:val="none" w:sz="0" w:space="0" w:color="auto"/>
            <w:left w:val="none" w:sz="0" w:space="0" w:color="auto"/>
            <w:bottom w:val="none" w:sz="0" w:space="0" w:color="auto"/>
            <w:right w:val="none" w:sz="0" w:space="0" w:color="auto"/>
          </w:divBdr>
        </w:div>
        <w:div w:id="202720773">
          <w:marLeft w:val="562"/>
          <w:marRight w:val="0"/>
          <w:marTop w:val="240"/>
          <w:marBottom w:val="0"/>
          <w:divBdr>
            <w:top w:val="none" w:sz="0" w:space="0" w:color="auto"/>
            <w:left w:val="none" w:sz="0" w:space="0" w:color="auto"/>
            <w:bottom w:val="none" w:sz="0" w:space="0" w:color="auto"/>
            <w:right w:val="none" w:sz="0" w:space="0" w:color="auto"/>
          </w:divBdr>
        </w:div>
        <w:div w:id="423569734">
          <w:marLeft w:val="562"/>
          <w:marRight w:val="0"/>
          <w:marTop w:val="240"/>
          <w:marBottom w:val="0"/>
          <w:divBdr>
            <w:top w:val="none" w:sz="0" w:space="0" w:color="auto"/>
            <w:left w:val="none" w:sz="0" w:space="0" w:color="auto"/>
            <w:bottom w:val="none" w:sz="0" w:space="0" w:color="auto"/>
            <w:right w:val="none" w:sz="0" w:space="0" w:color="auto"/>
          </w:divBdr>
        </w:div>
        <w:div w:id="596210502">
          <w:marLeft w:val="1080"/>
          <w:marRight w:val="0"/>
          <w:marTop w:val="50"/>
          <w:marBottom w:val="50"/>
          <w:divBdr>
            <w:top w:val="none" w:sz="0" w:space="0" w:color="auto"/>
            <w:left w:val="none" w:sz="0" w:space="0" w:color="auto"/>
            <w:bottom w:val="none" w:sz="0" w:space="0" w:color="auto"/>
            <w:right w:val="none" w:sz="0" w:space="0" w:color="auto"/>
          </w:divBdr>
        </w:div>
        <w:div w:id="763264810">
          <w:marLeft w:val="1080"/>
          <w:marRight w:val="0"/>
          <w:marTop w:val="50"/>
          <w:marBottom w:val="50"/>
          <w:divBdr>
            <w:top w:val="none" w:sz="0" w:space="0" w:color="auto"/>
            <w:left w:val="none" w:sz="0" w:space="0" w:color="auto"/>
            <w:bottom w:val="none" w:sz="0" w:space="0" w:color="auto"/>
            <w:right w:val="none" w:sz="0" w:space="0" w:color="auto"/>
          </w:divBdr>
        </w:div>
      </w:divsChild>
    </w:div>
    <w:div w:id="764616924">
      <w:bodyDiv w:val="1"/>
      <w:marLeft w:val="0"/>
      <w:marRight w:val="0"/>
      <w:marTop w:val="0"/>
      <w:marBottom w:val="0"/>
      <w:divBdr>
        <w:top w:val="none" w:sz="0" w:space="0" w:color="auto"/>
        <w:left w:val="none" w:sz="0" w:space="0" w:color="auto"/>
        <w:bottom w:val="none" w:sz="0" w:space="0" w:color="auto"/>
        <w:right w:val="none" w:sz="0" w:space="0" w:color="auto"/>
      </w:divBdr>
    </w:div>
    <w:div w:id="842860820">
      <w:bodyDiv w:val="1"/>
      <w:marLeft w:val="0"/>
      <w:marRight w:val="0"/>
      <w:marTop w:val="0"/>
      <w:marBottom w:val="0"/>
      <w:divBdr>
        <w:top w:val="none" w:sz="0" w:space="0" w:color="auto"/>
        <w:left w:val="none" w:sz="0" w:space="0" w:color="auto"/>
        <w:bottom w:val="none" w:sz="0" w:space="0" w:color="auto"/>
        <w:right w:val="none" w:sz="0" w:space="0" w:color="auto"/>
      </w:divBdr>
    </w:div>
    <w:div w:id="878208028">
      <w:bodyDiv w:val="1"/>
      <w:marLeft w:val="0"/>
      <w:marRight w:val="0"/>
      <w:marTop w:val="0"/>
      <w:marBottom w:val="0"/>
      <w:divBdr>
        <w:top w:val="none" w:sz="0" w:space="0" w:color="auto"/>
        <w:left w:val="none" w:sz="0" w:space="0" w:color="auto"/>
        <w:bottom w:val="none" w:sz="0" w:space="0" w:color="auto"/>
        <w:right w:val="none" w:sz="0" w:space="0" w:color="auto"/>
      </w:divBdr>
      <w:divsChild>
        <w:div w:id="953945344">
          <w:marLeft w:val="1080"/>
          <w:marRight w:val="0"/>
          <w:marTop w:val="50"/>
          <w:marBottom w:val="50"/>
          <w:divBdr>
            <w:top w:val="none" w:sz="0" w:space="0" w:color="auto"/>
            <w:left w:val="none" w:sz="0" w:space="0" w:color="auto"/>
            <w:bottom w:val="none" w:sz="0" w:space="0" w:color="auto"/>
            <w:right w:val="none" w:sz="0" w:space="0" w:color="auto"/>
          </w:divBdr>
        </w:div>
        <w:div w:id="2036535415">
          <w:marLeft w:val="1080"/>
          <w:marRight w:val="0"/>
          <w:marTop w:val="50"/>
          <w:marBottom w:val="50"/>
          <w:divBdr>
            <w:top w:val="none" w:sz="0" w:space="0" w:color="auto"/>
            <w:left w:val="none" w:sz="0" w:space="0" w:color="auto"/>
            <w:bottom w:val="none" w:sz="0" w:space="0" w:color="auto"/>
            <w:right w:val="none" w:sz="0" w:space="0" w:color="auto"/>
          </w:divBdr>
        </w:div>
        <w:div w:id="454519760">
          <w:marLeft w:val="1080"/>
          <w:marRight w:val="0"/>
          <w:marTop w:val="50"/>
          <w:marBottom w:val="50"/>
          <w:divBdr>
            <w:top w:val="none" w:sz="0" w:space="0" w:color="auto"/>
            <w:left w:val="none" w:sz="0" w:space="0" w:color="auto"/>
            <w:bottom w:val="none" w:sz="0" w:space="0" w:color="auto"/>
            <w:right w:val="none" w:sz="0" w:space="0" w:color="auto"/>
          </w:divBdr>
        </w:div>
        <w:div w:id="1013453406">
          <w:marLeft w:val="1080"/>
          <w:marRight w:val="0"/>
          <w:marTop w:val="50"/>
          <w:marBottom w:val="50"/>
          <w:divBdr>
            <w:top w:val="none" w:sz="0" w:space="0" w:color="auto"/>
            <w:left w:val="none" w:sz="0" w:space="0" w:color="auto"/>
            <w:bottom w:val="none" w:sz="0" w:space="0" w:color="auto"/>
            <w:right w:val="none" w:sz="0" w:space="0" w:color="auto"/>
          </w:divBdr>
        </w:div>
      </w:divsChild>
    </w:div>
    <w:div w:id="893736970">
      <w:bodyDiv w:val="1"/>
      <w:marLeft w:val="0"/>
      <w:marRight w:val="0"/>
      <w:marTop w:val="0"/>
      <w:marBottom w:val="0"/>
      <w:divBdr>
        <w:top w:val="none" w:sz="0" w:space="0" w:color="auto"/>
        <w:left w:val="none" w:sz="0" w:space="0" w:color="auto"/>
        <w:bottom w:val="none" w:sz="0" w:space="0" w:color="auto"/>
        <w:right w:val="none" w:sz="0" w:space="0" w:color="auto"/>
      </w:divBdr>
      <w:divsChild>
        <w:div w:id="1939094900">
          <w:marLeft w:val="562"/>
          <w:marRight w:val="0"/>
          <w:marTop w:val="240"/>
          <w:marBottom w:val="0"/>
          <w:divBdr>
            <w:top w:val="none" w:sz="0" w:space="0" w:color="auto"/>
            <w:left w:val="none" w:sz="0" w:space="0" w:color="auto"/>
            <w:bottom w:val="none" w:sz="0" w:space="0" w:color="auto"/>
            <w:right w:val="none" w:sz="0" w:space="0" w:color="auto"/>
          </w:divBdr>
        </w:div>
        <w:div w:id="936059041">
          <w:marLeft w:val="1080"/>
          <w:marRight w:val="0"/>
          <w:marTop w:val="50"/>
          <w:marBottom w:val="50"/>
          <w:divBdr>
            <w:top w:val="none" w:sz="0" w:space="0" w:color="auto"/>
            <w:left w:val="none" w:sz="0" w:space="0" w:color="auto"/>
            <w:bottom w:val="none" w:sz="0" w:space="0" w:color="auto"/>
            <w:right w:val="none" w:sz="0" w:space="0" w:color="auto"/>
          </w:divBdr>
        </w:div>
        <w:div w:id="72556546">
          <w:marLeft w:val="1080"/>
          <w:marRight w:val="0"/>
          <w:marTop w:val="50"/>
          <w:marBottom w:val="50"/>
          <w:divBdr>
            <w:top w:val="none" w:sz="0" w:space="0" w:color="auto"/>
            <w:left w:val="none" w:sz="0" w:space="0" w:color="auto"/>
            <w:bottom w:val="none" w:sz="0" w:space="0" w:color="auto"/>
            <w:right w:val="none" w:sz="0" w:space="0" w:color="auto"/>
          </w:divBdr>
        </w:div>
        <w:div w:id="91586460">
          <w:marLeft w:val="562"/>
          <w:marRight w:val="0"/>
          <w:marTop w:val="240"/>
          <w:marBottom w:val="0"/>
          <w:divBdr>
            <w:top w:val="none" w:sz="0" w:space="0" w:color="auto"/>
            <w:left w:val="none" w:sz="0" w:space="0" w:color="auto"/>
            <w:bottom w:val="none" w:sz="0" w:space="0" w:color="auto"/>
            <w:right w:val="none" w:sz="0" w:space="0" w:color="auto"/>
          </w:divBdr>
        </w:div>
        <w:div w:id="415327487">
          <w:marLeft w:val="1080"/>
          <w:marRight w:val="0"/>
          <w:marTop w:val="50"/>
          <w:marBottom w:val="50"/>
          <w:divBdr>
            <w:top w:val="none" w:sz="0" w:space="0" w:color="auto"/>
            <w:left w:val="none" w:sz="0" w:space="0" w:color="auto"/>
            <w:bottom w:val="none" w:sz="0" w:space="0" w:color="auto"/>
            <w:right w:val="none" w:sz="0" w:space="0" w:color="auto"/>
          </w:divBdr>
        </w:div>
        <w:div w:id="58746207">
          <w:marLeft w:val="1080"/>
          <w:marRight w:val="0"/>
          <w:marTop w:val="50"/>
          <w:marBottom w:val="50"/>
          <w:divBdr>
            <w:top w:val="none" w:sz="0" w:space="0" w:color="auto"/>
            <w:left w:val="none" w:sz="0" w:space="0" w:color="auto"/>
            <w:bottom w:val="none" w:sz="0" w:space="0" w:color="auto"/>
            <w:right w:val="none" w:sz="0" w:space="0" w:color="auto"/>
          </w:divBdr>
        </w:div>
        <w:div w:id="338192214">
          <w:marLeft w:val="562"/>
          <w:marRight w:val="0"/>
          <w:marTop w:val="240"/>
          <w:marBottom w:val="0"/>
          <w:divBdr>
            <w:top w:val="none" w:sz="0" w:space="0" w:color="auto"/>
            <w:left w:val="none" w:sz="0" w:space="0" w:color="auto"/>
            <w:bottom w:val="none" w:sz="0" w:space="0" w:color="auto"/>
            <w:right w:val="none" w:sz="0" w:space="0" w:color="auto"/>
          </w:divBdr>
        </w:div>
        <w:div w:id="1077674196">
          <w:marLeft w:val="562"/>
          <w:marRight w:val="0"/>
          <w:marTop w:val="240"/>
          <w:marBottom w:val="0"/>
          <w:divBdr>
            <w:top w:val="none" w:sz="0" w:space="0" w:color="auto"/>
            <w:left w:val="none" w:sz="0" w:space="0" w:color="auto"/>
            <w:bottom w:val="none" w:sz="0" w:space="0" w:color="auto"/>
            <w:right w:val="none" w:sz="0" w:space="0" w:color="auto"/>
          </w:divBdr>
        </w:div>
        <w:div w:id="664092237">
          <w:marLeft w:val="562"/>
          <w:marRight w:val="0"/>
          <w:marTop w:val="240"/>
          <w:marBottom w:val="0"/>
          <w:divBdr>
            <w:top w:val="none" w:sz="0" w:space="0" w:color="auto"/>
            <w:left w:val="none" w:sz="0" w:space="0" w:color="auto"/>
            <w:bottom w:val="none" w:sz="0" w:space="0" w:color="auto"/>
            <w:right w:val="none" w:sz="0" w:space="0" w:color="auto"/>
          </w:divBdr>
        </w:div>
        <w:div w:id="1974482439">
          <w:marLeft w:val="1080"/>
          <w:marRight w:val="0"/>
          <w:marTop w:val="50"/>
          <w:marBottom w:val="50"/>
          <w:divBdr>
            <w:top w:val="none" w:sz="0" w:space="0" w:color="auto"/>
            <w:left w:val="none" w:sz="0" w:space="0" w:color="auto"/>
            <w:bottom w:val="none" w:sz="0" w:space="0" w:color="auto"/>
            <w:right w:val="none" w:sz="0" w:space="0" w:color="auto"/>
          </w:divBdr>
        </w:div>
        <w:div w:id="938292291">
          <w:marLeft w:val="1080"/>
          <w:marRight w:val="0"/>
          <w:marTop w:val="50"/>
          <w:marBottom w:val="50"/>
          <w:divBdr>
            <w:top w:val="none" w:sz="0" w:space="0" w:color="auto"/>
            <w:left w:val="none" w:sz="0" w:space="0" w:color="auto"/>
            <w:bottom w:val="none" w:sz="0" w:space="0" w:color="auto"/>
            <w:right w:val="none" w:sz="0" w:space="0" w:color="auto"/>
          </w:divBdr>
        </w:div>
        <w:div w:id="479276896">
          <w:marLeft w:val="562"/>
          <w:marRight w:val="0"/>
          <w:marTop w:val="240"/>
          <w:marBottom w:val="0"/>
          <w:divBdr>
            <w:top w:val="none" w:sz="0" w:space="0" w:color="auto"/>
            <w:left w:val="none" w:sz="0" w:space="0" w:color="auto"/>
            <w:bottom w:val="none" w:sz="0" w:space="0" w:color="auto"/>
            <w:right w:val="none" w:sz="0" w:space="0" w:color="auto"/>
          </w:divBdr>
        </w:div>
        <w:div w:id="740177199">
          <w:marLeft w:val="1080"/>
          <w:marRight w:val="0"/>
          <w:marTop w:val="50"/>
          <w:marBottom w:val="50"/>
          <w:divBdr>
            <w:top w:val="none" w:sz="0" w:space="0" w:color="auto"/>
            <w:left w:val="none" w:sz="0" w:space="0" w:color="auto"/>
            <w:bottom w:val="none" w:sz="0" w:space="0" w:color="auto"/>
            <w:right w:val="none" w:sz="0" w:space="0" w:color="auto"/>
          </w:divBdr>
        </w:div>
        <w:div w:id="277613824">
          <w:marLeft w:val="1080"/>
          <w:marRight w:val="0"/>
          <w:marTop w:val="50"/>
          <w:marBottom w:val="50"/>
          <w:divBdr>
            <w:top w:val="none" w:sz="0" w:space="0" w:color="auto"/>
            <w:left w:val="none" w:sz="0" w:space="0" w:color="auto"/>
            <w:bottom w:val="none" w:sz="0" w:space="0" w:color="auto"/>
            <w:right w:val="none" w:sz="0" w:space="0" w:color="auto"/>
          </w:divBdr>
        </w:div>
      </w:divsChild>
    </w:div>
    <w:div w:id="929047175">
      <w:bodyDiv w:val="1"/>
      <w:marLeft w:val="0"/>
      <w:marRight w:val="0"/>
      <w:marTop w:val="0"/>
      <w:marBottom w:val="0"/>
      <w:divBdr>
        <w:top w:val="none" w:sz="0" w:space="0" w:color="auto"/>
        <w:left w:val="none" w:sz="0" w:space="0" w:color="auto"/>
        <w:bottom w:val="none" w:sz="0" w:space="0" w:color="auto"/>
        <w:right w:val="none" w:sz="0" w:space="0" w:color="auto"/>
      </w:divBdr>
    </w:div>
    <w:div w:id="958607635">
      <w:bodyDiv w:val="1"/>
      <w:marLeft w:val="0"/>
      <w:marRight w:val="0"/>
      <w:marTop w:val="0"/>
      <w:marBottom w:val="0"/>
      <w:divBdr>
        <w:top w:val="none" w:sz="0" w:space="0" w:color="auto"/>
        <w:left w:val="none" w:sz="0" w:space="0" w:color="auto"/>
        <w:bottom w:val="none" w:sz="0" w:space="0" w:color="auto"/>
        <w:right w:val="none" w:sz="0" w:space="0" w:color="auto"/>
      </w:divBdr>
    </w:div>
    <w:div w:id="1025860834">
      <w:bodyDiv w:val="1"/>
      <w:marLeft w:val="0"/>
      <w:marRight w:val="0"/>
      <w:marTop w:val="0"/>
      <w:marBottom w:val="0"/>
      <w:divBdr>
        <w:top w:val="none" w:sz="0" w:space="0" w:color="auto"/>
        <w:left w:val="none" w:sz="0" w:space="0" w:color="auto"/>
        <w:bottom w:val="none" w:sz="0" w:space="0" w:color="auto"/>
        <w:right w:val="none" w:sz="0" w:space="0" w:color="auto"/>
      </w:divBdr>
    </w:div>
    <w:div w:id="1043797414">
      <w:bodyDiv w:val="1"/>
      <w:marLeft w:val="0"/>
      <w:marRight w:val="0"/>
      <w:marTop w:val="0"/>
      <w:marBottom w:val="0"/>
      <w:divBdr>
        <w:top w:val="none" w:sz="0" w:space="0" w:color="auto"/>
        <w:left w:val="none" w:sz="0" w:space="0" w:color="auto"/>
        <w:bottom w:val="none" w:sz="0" w:space="0" w:color="auto"/>
        <w:right w:val="none" w:sz="0" w:space="0" w:color="auto"/>
      </w:divBdr>
      <w:divsChild>
        <w:div w:id="1865636248">
          <w:marLeft w:val="562"/>
          <w:marRight w:val="0"/>
          <w:marTop w:val="240"/>
          <w:marBottom w:val="0"/>
          <w:divBdr>
            <w:top w:val="none" w:sz="0" w:space="0" w:color="auto"/>
            <w:left w:val="none" w:sz="0" w:space="0" w:color="auto"/>
            <w:bottom w:val="none" w:sz="0" w:space="0" w:color="auto"/>
            <w:right w:val="none" w:sz="0" w:space="0" w:color="auto"/>
          </w:divBdr>
        </w:div>
        <w:div w:id="847057071">
          <w:marLeft w:val="1080"/>
          <w:marRight w:val="0"/>
          <w:marTop w:val="50"/>
          <w:marBottom w:val="50"/>
          <w:divBdr>
            <w:top w:val="none" w:sz="0" w:space="0" w:color="auto"/>
            <w:left w:val="none" w:sz="0" w:space="0" w:color="auto"/>
            <w:bottom w:val="none" w:sz="0" w:space="0" w:color="auto"/>
            <w:right w:val="none" w:sz="0" w:space="0" w:color="auto"/>
          </w:divBdr>
        </w:div>
        <w:div w:id="642275714">
          <w:marLeft w:val="562"/>
          <w:marRight w:val="0"/>
          <w:marTop w:val="240"/>
          <w:marBottom w:val="0"/>
          <w:divBdr>
            <w:top w:val="none" w:sz="0" w:space="0" w:color="auto"/>
            <w:left w:val="none" w:sz="0" w:space="0" w:color="auto"/>
            <w:bottom w:val="none" w:sz="0" w:space="0" w:color="auto"/>
            <w:right w:val="none" w:sz="0" w:space="0" w:color="auto"/>
          </w:divBdr>
        </w:div>
        <w:div w:id="1416172046">
          <w:marLeft w:val="562"/>
          <w:marRight w:val="0"/>
          <w:marTop w:val="240"/>
          <w:marBottom w:val="0"/>
          <w:divBdr>
            <w:top w:val="none" w:sz="0" w:space="0" w:color="auto"/>
            <w:left w:val="none" w:sz="0" w:space="0" w:color="auto"/>
            <w:bottom w:val="none" w:sz="0" w:space="0" w:color="auto"/>
            <w:right w:val="none" w:sz="0" w:space="0" w:color="auto"/>
          </w:divBdr>
        </w:div>
        <w:div w:id="2034531171">
          <w:marLeft w:val="562"/>
          <w:marRight w:val="0"/>
          <w:marTop w:val="240"/>
          <w:marBottom w:val="0"/>
          <w:divBdr>
            <w:top w:val="none" w:sz="0" w:space="0" w:color="auto"/>
            <w:left w:val="none" w:sz="0" w:space="0" w:color="auto"/>
            <w:bottom w:val="none" w:sz="0" w:space="0" w:color="auto"/>
            <w:right w:val="none" w:sz="0" w:space="0" w:color="auto"/>
          </w:divBdr>
        </w:div>
        <w:div w:id="825315444">
          <w:marLeft w:val="562"/>
          <w:marRight w:val="0"/>
          <w:marTop w:val="240"/>
          <w:marBottom w:val="0"/>
          <w:divBdr>
            <w:top w:val="none" w:sz="0" w:space="0" w:color="auto"/>
            <w:left w:val="none" w:sz="0" w:space="0" w:color="auto"/>
            <w:bottom w:val="none" w:sz="0" w:space="0" w:color="auto"/>
            <w:right w:val="none" w:sz="0" w:space="0" w:color="auto"/>
          </w:divBdr>
        </w:div>
        <w:div w:id="1329477747">
          <w:marLeft w:val="562"/>
          <w:marRight w:val="0"/>
          <w:marTop w:val="240"/>
          <w:marBottom w:val="0"/>
          <w:divBdr>
            <w:top w:val="none" w:sz="0" w:space="0" w:color="auto"/>
            <w:left w:val="none" w:sz="0" w:space="0" w:color="auto"/>
            <w:bottom w:val="none" w:sz="0" w:space="0" w:color="auto"/>
            <w:right w:val="none" w:sz="0" w:space="0" w:color="auto"/>
          </w:divBdr>
        </w:div>
      </w:divsChild>
    </w:div>
    <w:div w:id="1057977318">
      <w:bodyDiv w:val="1"/>
      <w:marLeft w:val="0"/>
      <w:marRight w:val="0"/>
      <w:marTop w:val="0"/>
      <w:marBottom w:val="0"/>
      <w:divBdr>
        <w:top w:val="none" w:sz="0" w:space="0" w:color="auto"/>
        <w:left w:val="none" w:sz="0" w:space="0" w:color="auto"/>
        <w:bottom w:val="none" w:sz="0" w:space="0" w:color="auto"/>
        <w:right w:val="none" w:sz="0" w:space="0" w:color="auto"/>
      </w:divBdr>
    </w:div>
    <w:div w:id="1082532557">
      <w:bodyDiv w:val="1"/>
      <w:marLeft w:val="0"/>
      <w:marRight w:val="0"/>
      <w:marTop w:val="0"/>
      <w:marBottom w:val="0"/>
      <w:divBdr>
        <w:top w:val="none" w:sz="0" w:space="0" w:color="auto"/>
        <w:left w:val="none" w:sz="0" w:space="0" w:color="auto"/>
        <w:bottom w:val="none" w:sz="0" w:space="0" w:color="auto"/>
        <w:right w:val="none" w:sz="0" w:space="0" w:color="auto"/>
      </w:divBdr>
    </w:div>
    <w:div w:id="1116753011">
      <w:bodyDiv w:val="1"/>
      <w:marLeft w:val="0"/>
      <w:marRight w:val="0"/>
      <w:marTop w:val="0"/>
      <w:marBottom w:val="0"/>
      <w:divBdr>
        <w:top w:val="none" w:sz="0" w:space="0" w:color="auto"/>
        <w:left w:val="none" w:sz="0" w:space="0" w:color="auto"/>
        <w:bottom w:val="none" w:sz="0" w:space="0" w:color="auto"/>
        <w:right w:val="none" w:sz="0" w:space="0" w:color="auto"/>
      </w:divBdr>
      <w:divsChild>
        <w:div w:id="1084185116">
          <w:marLeft w:val="1080"/>
          <w:marRight w:val="0"/>
          <w:marTop w:val="50"/>
          <w:marBottom w:val="50"/>
          <w:divBdr>
            <w:top w:val="none" w:sz="0" w:space="0" w:color="auto"/>
            <w:left w:val="none" w:sz="0" w:space="0" w:color="auto"/>
            <w:bottom w:val="none" w:sz="0" w:space="0" w:color="auto"/>
            <w:right w:val="none" w:sz="0" w:space="0" w:color="auto"/>
          </w:divBdr>
        </w:div>
        <w:div w:id="178394646">
          <w:marLeft w:val="1080"/>
          <w:marRight w:val="0"/>
          <w:marTop w:val="50"/>
          <w:marBottom w:val="50"/>
          <w:divBdr>
            <w:top w:val="none" w:sz="0" w:space="0" w:color="auto"/>
            <w:left w:val="none" w:sz="0" w:space="0" w:color="auto"/>
            <w:bottom w:val="none" w:sz="0" w:space="0" w:color="auto"/>
            <w:right w:val="none" w:sz="0" w:space="0" w:color="auto"/>
          </w:divBdr>
        </w:div>
        <w:div w:id="8458020">
          <w:marLeft w:val="1080"/>
          <w:marRight w:val="0"/>
          <w:marTop w:val="50"/>
          <w:marBottom w:val="50"/>
          <w:divBdr>
            <w:top w:val="none" w:sz="0" w:space="0" w:color="auto"/>
            <w:left w:val="none" w:sz="0" w:space="0" w:color="auto"/>
            <w:bottom w:val="none" w:sz="0" w:space="0" w:color="auto"/>
            <w:right w:val="none" w:sz="0" w:space="0" w:color="auto"/>
          </w:divBdr>
        </w:div>
        <w:div w:id="2015111774">
          <w:marLeft w:val="1080"/>
          <w:marRight w:val="0"/>
          <w:marTop w:val="50"/>
          <w:marBottom w:val="50"/>
          <w:divBdr>
            <w:top w:val="none" w:sz="0" w:space="0" w:color="auto"/>
            <w:left w:val="none" w:sz="0" w:space="0" w:color="auto"/>
            <w:bottom w:val="none" w:sz="0" w:space="0" w:color="auto"/>
            <w:right w:val="none" w:sz="0" w:space="0" w:color="auto"/>
          </w:divBdr>
        </w:div>
        <w:div w:id="1163399930">
          <w:marLeft w:val="1080"/>
          <w:marRight w:val="0"/>
          <w:marTop w:val="50"/>
          <w:marBottom w:val="50"/>
          <w:divBdr>
            <w:top w:val="none" w:sz="0" w:space="0" w:color="auto"/>
            <w:left w:val="none" w:sz="0" w:space="0" w:color="auto"/>
            <w:bottom w:val="none" w:sz="0" w:space="0" w:color="auto"/>
            <w:right w:val="none" w:sz="0" w:space="0" w:color="auto"/>
          </w:divBdr>
        </w:div>
        <w:div w:id="1681738766">
          <w:marLeft w:val="1080"/>
          <w:marRight w:val="0"/>
          <w:marTop w:val="50"/>
          <w:marBottom w:val="50"/>
          <w:divBdr>
            <w:top w:val="none" w:sz="0" w:space="0" w:color="auto"/>
            <w:left w:val="none" w:sz="0" w:space="0" w:color="auto"/>
            <w:bottom w:val="none" w:sz="0" w:space="0" w:color="auto"/>
            <w:right w:val="none" w:sz="0" w:space="0" w:color="auto"/>
          </w:divBdr>
        </w:div>
      </w:divsChild>
    </w:div>
    <w:div w:id="1118989881">
      <w:bodyDiv w:val="1"/>
      <w:marLeft w:val="0"/>
      <w:marRight w:val="0"/>
      <w:marTop w:val="0"/>
      <w:marBottom w:val="0"/>
      <w:divBdr>
        <w:top w:val="none" w:sz="0" w:space="0" w:color="auto"/>
        <w:left w:val="none" w:sz="0" w:space="0" w:color="auto"/>
        <w:bottom w:val="none" w:sz="0" w:space="0" w:color="auto"/>
        <w:right w:val="none" w:sz="0" w:space="0" w:color="auto"/>
      </w:divBdr>
    </w:div>
    <w:div w:id="1124040178">
      <w:bodyDiv w:val="1"/>
      <w:marLeft w:val="0"/>
      <w:marRight w:val="0"/>
      <w:marTop w:val="0"/>
      <w:marBottom w:val="0"/>
      <w:divBdr>
        <w:top w:val="none" w:sz="0" w:space="0" w:color="auto"/>
        <w:left w:val="none" w:sz="0" w:space="0" w:color="auto"/>
        <w:bottom w:val="none" w:sz="0" w:space="0" w:color="auto"/>
        <w:right w:val="none" w:sz="0" w:space="0" w:color="auto"/>
      </w:divBdr>
    </w:div>
    <w:div w:id="1203442444">
      <w:bodyDiv w:val="1"/>
      <w:marLeft w:val="0"/>
      <w:marRight w:val="0"/>
      <w:marTop w:val="0"/>
      <w:marBottom w:val="0"/>
      <w:divBdr>
        <w:top w:val="none" w:sz="0" w:space="0" w:color="auto"/>
        <w:left w:val="none" w:sz="0" w:space="0" w:color="auto"/>
        <w:bottom w:val="none" w:sz="0" w:space="0" w:color="auto"/>
        <w:right w:val="none" w:sz="0" w:space="0" w:color="auto"/>
      </w:divBdr>
    </w:div>
    <w:div w:id="1241407155">
      <w:bodyDiv w:val="1"/>
      <w:marLeft w:val="0"/>
      <w:marRight w:val="0"/>
      <w:marTop w:val="0"/>
      <w:marBottom w:val="0"/>
      <w:divBdr>
        <w:top w:val="none" w:sz="0" w:space="0" w:color="auto"/>
        <w:left w:val="none" w:sz="0" w:space="0" w:color="auto"/>
        <w:bottom w:val="none" w:sz="0" w:space="0" w:color="auto"/>
        <w:right w:val="none" w:sz="0" w:space="0" w:color="auto"/>
      </w:divBdr>
      <w:divsChild>
        <w:div w:id="1749233243">
          <w:marLeft w:val="562"/>
          <w:marRight w:val="0"/>
          <w:marTop w:val="240"/>
          <w:marBottom w:val="0"/>
          <w:divBdr>
            <w:top w:val="none" w:sz="0" w:space="0" w:color="auto"/>
            <w:left w:val="none" w:sz="0" w:space="0" w:color="auto"/>
            <w:bottom w:val="none" w:sz="0" w:space="0" w:color="auto"/>
            <w:right w:val="none" w:sz="0" w:space="0" w:color="auto"/>
          </w:divBdr>
        </w:div>
        <w:div w:id="1410468817">
          <w:marLeft w:val="1080"/>
          <w:marRight w:val="0"/>
          <w:marTop w:val="50"/>
          <w:marBottom w:val="50"/>
          <w:divBdr>
            <w:top w:val="none" w:sz="0" w:space="0" w:color="auto"/>
            <w:left w:val="none" w:sz="0" w:space="0" w:color="auto"/>
            <w:bottom w:val="none" w:sz="0" w:space="0" w:color="auto"/>
            <w:right w:val="none" w:sz="0" w:space="0" w:color="auto"/>
          </w:divBdr>
        </w:div>
        <w:div w:id="2071269108">
          <w:marLeft w:val="1080"/>
          <w:marRight w:val="0"/>
          <w:marTop w:val="50"/>
          <w:marBottom w:val="50"/>
          <w:divBdr>
            <w:top w:val="none" w:sz="0" w:space="0" w:color="auto"/>
            <w:left w:val="none" w:sz="0" w:space="0" w:color="auto"/>
            <w:bottom w:val="none" w:sz="0" w:space="0" w:color="auto"/>
            <w:right w:val="none" w:sz="0" w:space="0" w:color="auto"/>
          </w:divBdr>
        </w:div>
        <w:div w:id="1479421756">
          <w:marLeft w:val="562"/>
          <w:marRight w:val="0"/>
          <w:marTop w:val="240"/>
          <w:marBottom w:val="0"/>
          <w:divBdr>
            <w:top w:val="none" w:sz="0" w:space="0" w:color="auto"/>
            <w:left w:val="none" w:sz="0" w:space="0" w:color="auto"/>
            <w:bottom w:val="none" w:sz="0" w:space="0" w:color="auto"/>
            <w:right w:val="none" w:sz="0" w:space="0" w:color="auto"/>
          </w:divBdr>
        </w:div>
        <w:div w:id="1363552981">
          <w:marLeft w:val="1080"/>
          <w:marRight w:val="0"/>
          <w:marTop w:val="50"/>
          <w:marBottom w:val="50"/>
          <w:divBdr>
            <w:top w:val="none" w:sz="0" w:space="0" w:color="auto"/>
            <w:left w:val="none" w:sz="0" w:space="0" w:color="auto"/>
            <w:bottom w:val="none" w:sz="0" w:space="0" w:color="auto"/>
            <w:right w:val="none" w:sz="0" w:space="0" w:color="auto"/>
          </w:divBdr>
        </w:div>
        <w:div w:id="1734235672">
          <w:marLeft w:val="562"/>
          <w:marRight w:val="0"/>
          <w:marTop w:val="240"/>
          <w:marBottom w:val="0"/>
          <w:divBdr>
            <w:top w:val="none" w:sz="0" w:space="0" w:color="auto"/>
            <w:left w:val="none" w:sz="0" w:space="0" w:color="auto"/>
            <w:bottom w:val="none" w:sz="0" w:space="0" w:color="auto"/>
            <w:right w:val="none" w:sz="0" w:space="0" w:color="auto"/>
          </w:divBdr>
        </w:div>
        <w:div w:id="260996227">
          <w:marLeft w:val="562"/>
          <w:marRight w:val="0"/>
          <w:marTop w:val="240"/>
          <w:marBottom w:val="0"/>
          <w:divBdr>
            <w:top w:val="none" w:sz="0" w:space="0" w:color="auto"/>
            <w:left w:val="none" w:sz="0" w:space="0" w:color="auto"/>
            <w:bottom w:val="none" w:sz="0" w:space="0" w:color="auto"/>
            <w:right w:val="none" w:sz="0" w:space="0" w:color="auto"/>
          </w:divBdr>
        </w:div>
        <w:div w:id="1681807561">
          <w:marLeft w:val="562"/>
          <w:marRight w:val="0"/>
          <w:marTop w:val="240"/>
          <w:marBottom w:val="0"/>
          <w:divBdr>
            <w:top w:val="none" w:sz="0" w:space="0" w:color="auto"/>
            <w:left w:val="none" w:sz="0" w:space="0" w:color="auto"/>
            <w:bottom w:val="none" w:sz="0" w:space="0" w:color="auto"/>
            <w:right w:val="none" w:sz="0" w:space="0" w:color="auto"/>
          </w:divBdr>
        </w:div>
      </w:divsChild>
    </w:div>
    <w:div w:id="1306230693">
      <w:bodyDiv w:val="1"/>
      <w:marLeft w:val="0"/>
      <w:marRight w:val="0"/>
      <w:marTop w:val="0"/>
      <w:marBottom w:val="0"/>
      <w:divBdr>
        <w:top w:val="none" w:sz="0" w:space="0" w:color="auto"/>
        <w:left w:val="none" w:sz="0" w:space="0" w:color="auto"/>
        <w:bottom w:val="none" w:sz="0" w:space="0" w:color="auto"/>
        <w:right w:val="none" w:sz="0" w:space="0" w:color="auto"/>
      </w:divBdr>
    </w:div>
    <w:div w:id="1391341156">
      <w:bodyDiv w:val="1"/>
      <w:marLeft w:val="0"/>
      <w:marRight w:val="0"/>
      <w:marTop w:val="0"/>
      <w:marBottom w:val="0"/>
      <w:divBdr>
        <w:top w:val="none" w:sz="0" w:space="0" w:color="auto"/>
        <w:left w:val="none" w:sz="0" w:space="0" w:color="auto"/>
        <w:bottom w:val="none" w:sz="0" w:space="0" w:color="auto"/>
        <w:right w:val="none" w:sz="0" w:space="0" w:color="auto"/>
      </w:divBdr>
      <w:divsChild>
        <w:div w:id="1104155179">
          <w:marLeft w:val="1080"/>
          <w:marRight w:val="0"/>
          <w:marTop w:val="50"/>
          <w:marBottom w:val="50"/>
          <w:divBdr>
            <w:top w:val="none" w:sz="0" w:space="0" w:color="auto"/>
            <w:left w:val="none" w:sz="0" w:space="0" w:color="auto"/>
            <w:bottom w:val="none" w:sz="0" w:space="0" w:color="auto"/>
            <w:right w:val="none" w:sz="0" w:space="0" w:color="auto"/>
          </w:divBdr>
        </w:div>
        <w:div w:id="1103114460">
          <w:marLeft w:val="1080"/>
          <w:marRight w:val="0"/>
          <w:marTop w:val="50"/>
          <w:marBottom w:val="50"/>
          <w:divBdr>
            <w:top w:val="none" w:sz="0" w:space="0" w:color="auto"/>
            <w:left w:val="none" w:sz="0" w:space="0" w:color="auto"/>
            <w:bottom w:val="none" w:sz="0" w:space="0" w:color="auto"/>
            <w:right w:val="none" w:sz="0" w:space="0" w:color="auto"/>
          </w:divBdr>
        </w:div>
        <w:div w:id="986278825">
          <w:marLeft w:val="1080"/>
          <w:marRight w:val="0"/>
          <w:marTop w:val="50"/>
          <w:marBottom w:val="50"/>
          <w:divBdr>
            <w:top w:val="none" w:sz="0" w:space="0" w:color="auto"/>
            <w:left w:val="none" w:sz="0" w:space="0" w:color="auto"/>
            <w:bottom w:val="none" w:sz="0" w:space="0" w:color="auto"/>
            <w:right w:val="none" w:sz="0" w:space="0" w:color="auto"/>
          </w:divBdr>
        </w:div>
        <w:div w:id="1141845966">
          <w:marLeft w:val="1080"/>
          <w:marRight w:val="0"/>
          <w:marTop w:val="50"/>
          <w:marBottom w:val="50"/>
          <w:divBdr>
            <w:top w:val="none" w:sz="0" w:space="0" w:color="auto"/>
            <w:left w:val="none" w:sz="0" w:space="0" w:color="auto"/>
            <w:bottom w:val="none" w:sz="0" w:space="0" w:color="auto"/>
            <w:right w:val="none" w:sz="0" w:space="0" w:color="auto"/>
          </w:divBdr>
        </w:div>
        <w:div w:id="1021512914">
          <w:marLeft w:val="1080"/>
          <w:marRight w:val="0"/>
          <w:marTop w:val="50"/>
          <w:marBottom w:val="50"/>
          <w:divBdr>
            <w:top w:val="none" w:sz="0" w:space="0" w:color="auto"/>
            <w:left w:val="none" w:sz="0" w:space="0" w:color="auto"/>
            <w:bottom w:val="none" w:sz="0" w:space="0" w:color="auto"/>
            <w:right w:val="none" w:sz="0" w:space="0" w:color="auto"/>
          </w:divBdr>
        </w:div>
      </w:divsChild>
    </w:div>
    <w:div w:id="1416588892">
      <w:bodyDiv w:val="1"/>
      <w:marLeft w:val="0"/>
      <w:marRight w:val="0"/>
      <w:marTop w:val="0"/>
      <w:marBottom w:val="0"/>
      <w:divBdr>
        <w:top w:val="none" w:sz="0" w:space="0" w:color="auto"/>
        <w:left w:val="none" w:sz="0" w:space="0" w:color="auto"/>
        <w:bottom w:val="none" w:sz="0" w:space="0" w:color="auto"/>
        <w:right w:val="none" w:sz="0" w:space="0" w:color="auto"/>
      </w:divBdr>
    </w:div>
    <w:div w:id="1460370840">
      <w:bodyDiv w:val="1"/>
      <w:marLeft w:val="0"/>
      <w:marRight w:val="0"/>
      <w:marTop w:val="0"/>
      <w:marBottom w:val="0"/>
      <w:divBdr>
        <w:top w:val="none" w:sz="0" w:space="0" w:color="auto"/>
        <w:left w:val="none" w:sz="0" w:space="0" w:color="auto"/>
        <w:bottom w:val="none" w:sz="0" w:space="0" w:color="auto"/>
        <w:right w:val="none" w:sz="0" w:space="0" w:color="auto"/>
      </w:divBdr>
      <w:divsChild>
        <w:div w:id="1212501839">
          <w:marLeft w:val="547"/>
          <w:marRight w:val="0"/>
          <w:marTop w:val="86"/>
          <w:marBottom w:val="0"/>
          <w:divBdr>
            <w:top w:val="none" w:sz="0" w:space="0" w:color="auto"/>
            <w:left w:val="none" w:sz="0" w:space="0" w:color="auto"/>
            <w:bottom w:val="none" w:sz="0" w:space="0" w:color="auto"/>
            <w:right w:val="none" w:sz="0" w:space="0" w:color="auto"/>
          </w:divBdr>
        </w:div>
        <w:div w:id="735393003">
          <w:marLeft w:val="547"/>
          <w:marRight w:val="0"/>
          <w:marTop w:val="86"/>
          <w:marBottom w:val="0"/>
          <w:divBdr>
            <w:top w:val="none" w:sz="0" w:space="0" w:color="auto"/>
            <w:left w:val="none" w:sz="0" w:space="0" w:color="auto"/>
            <w:bottom w:val="none" w:sz="0" w:space="0" w:color="auto"/>
            <w:right w:val="none" w:sz="0" w:space="0" w:color="auto"/>
          </w:divBdr>
        </w:div>
        <w:div w:id="542443481">
          <w:marLeft w:val="547"/>
          <w:marRight w:val="0"/>
          <w:marTop w:val="86"/>
          <w:marBottom w:val="0"/>
          <w:divBdr>
            <w:top w:val="none" w:sz="0" w:space="0" w:color="auto"/>
            <w:left w:val="none" w:sz="0" w:space="0" w:color="auto"/>
            <w:bottom w:val="none" w:sz="0" w:space="0" w:color="auto"/>
            <w:right w:val="none" w:sz="0" w:space="0" w:color="auto"/>
          </w:divBdr>
        </w:div>
        <w:div w:id="1812793379">
          <w:marLeft w:val="547"/>
          <w:marRight w:val="0"/>
          <w:marTop w:val="86"/>
          <w:marBottom w:val="0"/>
          <w:divBdr>
            <w:top w:val="none" w:sz="0" w:space="0" w:color="auto"/>
            <w:left w:val="none" w:sz="0" w:space="0" w:color="auto"/>
            <w:bottom w:val="none" w:sz="0" w:space="0" w:color="auto"/>
            <w:right w:val="none" w:sz="0" w:space="0" w:color="auto"/>
          </w:divBdr>
        </w:div>
        <w:div w:id="71970791">
          <w:marLeft w:val="547"/>
          <w:marRight w:val="0"/>
          <w:marTop w:val="86"/>
          <w:marBottom w:val="0"/>
          <w:divBdr>
            <w:top w:val="none" w:sz="0" w:space="0" w:color="auto"/>
            <w:left w:val="none" w:sz="0" w:space="0" w:color="auto"/>
            <w:bottom w:val="none" w:sz="0" w:space="0" w:color="auto"/>
            <w:right w:val="none" w:sz="0" w:space="0" w:color="auto"/>
          </w:divBdr>
        </w:div>
      </w:divsChild>
    </w:div>
    <w:div w:id="1577010225">
      <w:bodyDiv w:val="1"/>
      <w:marLeft w:val="0"/>
      <w:marRight w:val="0"/>
      <w:marTop w:val="0"/>
      <w:marBottom w:val="0"/>
      <w:divBdr>
        <w:top w:val="none" w:sz="0" w:space="0" w:color="auto"/>
        <w:left w:val="none" w:sz="0" w:space="0" w:color="auto"/>
        <w:bottom w:val="none" w:sz="0" w:space="0" w:color="auto"/>
        <w:right w:val="none" w:sz="0" w:space="0" w:color="auto"/>
      </w:divBdr>
    </w:div>
    <w:div w:id="1599826279">
      <w:bodyDiv w:val="1"/>
      <w:marLeft w:val="0"/>
      <w:marRight w:val="0"/>
      <w:marTop w:val="0"/>
      <w:marBottom w:val="0"/>
      <w:divBdr>
        <w:top w:val="none" w:sz="0" w:space="0" w:color="auto"/>
        <w:left w:val="none" w:sz="0" w:space="0" w:color="auto"/>
        <w:bottom w:val="none" w:sz="0" w:space="0" w:color="auto"/>
        <w:right w:val="none" w:sz="0" w:space="0" w:color="auto"/>
      </w:divBdr>
    </w:div>
    <w:div w:id="1651205526">
      <w:bodyDiv w:val="1"/>
      <w:marLeft w:val="0"/>
      <w:marRight w:val="0"/>
      <w:marTop w:val="0"/>
      <w:marBottom w:val="0"/>
      <w:divBdr>
        <w:top w:val="none" w:sz="0" w:space="0" w:color="auto"/>
        <w:left w:val="none" w:sz="0" w:space="0" w:color="auto"/>
        <w:bottom w:val="none" w:sz="0" w:space="0" w:color="auto"/>
        <w:right w:val="none" w:sz="0" w:space="0" w:color="auto"/>
      </w:divBdr>
    </w:div>
    <w:div w:id="1794639919">
      <w:bodyDiv w:val="1"/>
      <w:marLeft w:val="0"/>
      <w:marRight w:val="0"/>
      <w:marTop w:val="0"/>
      <w:marBottom w:val="0"/>
      <w:divBdr>
        <w:top w:val="none" w:sz="0" w:space="0" w:color="auto"/>
        <w:left w:val="none" w:sz="0" w:space="0" w:color="auto"/>
        <w:bottom w:val="none" w:sz="0" w:space="0" w:color="auto"/>
        <w:right w:val="none" w:sz="0" w:space="0" w:color="auto"/>
      </w:divBdr>
    </w:div>
    <w:div w:id="1867599476">
      <w:bodyDiv w:val="1"/>
      <w:marLeft w:val="0"/>
      <w:marRight w:val="0"/>
      <w:marTop w:val="0"/>
      <w:marBottom w:val="0"/>
      <w:divBdr>
        <w:top w:val="none" w:sz="0" w:space="0" w:color="auto"/>
        <w:left w:val="none" w:sz="0" w:space="0" w:color="auto"/>
        <w:bottom w:val="none" w:sz="0" w:space="0" w:color="auto"/>
        <w:right w:val="none" w:sz="0" w:space="0" w:color="auto"/>
      </w:divBdr>
    </w:div>
    <w:div w:id="2056612392">
      <w:bodyDiv w:val="1"/>
      <w:marLeft w:val="0"/>
      <w:marRight w:val="0"/>
      <w:marTop w:val="0"/>
      <w:marBottom w:val="0"/>
      <w:divBdr>
        <w:top w:val="none" w:sz="0" w:space="0" w:color="auto"/>
        <w:left w:val="none" w:sz="0" w:space="0" w:color="auto"/>
        <w:bottom w:val="none" w:sz="0" w:space="0" w:color="auto"/>
        <w:right w:val="none" w:sz="0" w:space="0" w:color="auto"/>
      </w:divBdr>
    </w:div>
    <w:div w:id="21281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maarten.devet\AppData\Roaming\B-ware\DocSys.Web\profiles\ecorys\client\folders\ds-blanco-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80B6-73F6-4638-A802-E593CB1A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ds-blanco-2010.dotm</Template>
  <TotalTime>1</TotalTime>
  <Pages>13</Pages>
  <Words>4160</Words>
  <Characters>24858</Characters>
  <Application>Microsoft Office Word</Application>
  <DocSecurity>0</DocSecurity>
  <Lines>207</Lines>
  <Paragraphs>57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ECORYS Nederland B.V.</Company>
  <LinksUpToDate>false</LinksUpToDate>
  <CharactersWithSpaces>28961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Mejia</dc:creator>
  <cp:lastModifiedBy>Valentina Schippers-Opejko</cp:lastModifiedBy>
  <cp:revision>2</cp:revision>
  <cp:lastPrinted>2018-05-23T11:06:00Z</cp:lastPrinted>
  <dcterms:created xsi:type="dcterms:W3CDTF">2018-06-04T11:33:00Z</dcterms:created>
  <dcterms:modified xsi:type="dcterms:W3CDTF">2018-06-04T11:33:00Z</dcterms:modified>
</cp:coreProperties>
</file>